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9.png" ContentType="image/png"/>
  <Override PartName="/word/media/rId70.jpg" ContentType="image/jpeg"/>
  <Override PartName="/word/media/rId71.jpg" ContentType="image/jpeg"/>
  <Override PartName="/word/media/rId62.jpg" ContentType="image/jpeg"/>
  <Override PartName="/word/media/rId68.jpg" ContentType="image/jpeg"/>
  <Override PartName="/word/media/rId93.jpg" ContentType="image/jpeg"/>
  <Override PartName="/word/media/rId94.jpg" ContentType="image/jpeg"/>
  <Override PartName="/word/media/rId74.jpg" ContentType="image/jpeg"/>
  <Override PartName="/word/media/rId73.jpg" ContentType="image/jpeg"/>
  <Override PartName="/word/media/rId95.jpg" ContentType="image/jpeg"/>
  <Override PartName="/word/media/rId96.jpg" ContentType="image/jpeg"/>
  <Override PartName="/word/media/rId80.png" ContentType="image/png"/>
  <Override PartName="/word/media/rId64.jpg" ContentType="image/jpeg"/>
  <Override PartName="/word/media/rId42.png" ContentType="image/png"/>
  <Override PartName="/word/media/rId41.png" ContentType="image/png"/>
  <Override PartName="/word/media/rId39.png" ContentType="image/png"/>
  <Override PartName="/word/media/rId52.png" ContentType="image/png"/>
  <Override PartName="/word/media/rId51.png" ContentType="image/png"/>
  <Override PartName="/word/media/rId35.png" ContentType="image/png"/>
  <Override PartName="/word/media/rId53.png" ContentType="image/png"/>
  <Override PartName="/word/media/rId54.png" ContentType="image/png"/>
  <Override PartName="/word/media/rId38.png" ContentType="image/png"/>
  <Override PartName="/word/media/rId37.png" ContentType="image/png"/>
  <Override PartName="/word/media/rId56.png" ContentType="image/png"/>
  <Override PartName="/word/media/rId45.png" ContentType="image/png"/>
  <Override PartName="/word/media/rId44.png" ContentType="image/png"/>
  <Override PartName="/word/media/rId46.png" ContentType="image/png"/>
  <Override PartName="/word/media/rId48.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a</w:t>
      </w:r>
      <w:r>
        <w:t xml:space="preserve"> </w:t>
      </w:r>
      <w:r>
        <w:t xml:space="preserve">relatively</w:t>
      </w:r>
      <w:r>
        <w:t xml:space="preserve"> </w:t>
      </w:r>
      <w:r>
        <w:t xml:space="preserve">undisturbed</w:t>
      </w:r>
      <w:r>
        <w:t xml:space="preserve"> </w:t>
      </w:r>
      <w:r>
        <w:t xml:space="preserve">nested</w:t>
      </w:r>
      <w:r>
        <w:t xml:space="preserve"> </w:t>
      </w:r>
      <w:r>
        <w:t xml:space="preserve">catchment:</w:t>
      </w:r>
      <w:r>
        <w:t xml:space="preserve"> </w:t>
      </w:r>
      <w:r>
        <w:t xml:space="preserve">contributions</w:t>
      </w:r>
      <w:r>
        <w:t xml:space="preserve"> </w:t>
      </w:r>
      <w:r>
        <w:t xml:space="preserve">to</w:t>
      </w:r>
      <w:r>
        <w:t xml:space="preserve"> </w:t>
      </w:r>
      <w:r>
        <w:t xml:space="preserve">characterizing</w:t>
      </w:r>
      <w:r>
        <w:t xml:space="preserve"> </w:t>
      </w:r>
      <w:r>
        <w:t xml:space="preserve">a</w:t>
      </w:r>
      <w:r>
        <w:t xml:space="preserve"> </w:t>
      </w:r>
      <w:r>
        <w:t xml:space="preserve">protected</w:t>
      </w:r>
      <w:r>
        <w:t xml:space="preserve"> </w:t>
      </w:r>
      <w:r>
        <w:t xml:space="preserve">water</w:t>
      </w:r>
      <w:r>
        <w:t xml:space="preserve"> </w:t>
      </w:r>
      <w:r>
        <w:t xml:space="preserve">supply</w:t>
      </w:r>
      <w:r>
        <w:t xml:space="preserve"> </w:t>
      </w:r>
      <w:r>
        <w:t xml:space="preserve">area</w:t>
      </w:r>
      <w:r>
        <w:t xml:space="preserve"> </w:t>
      </w:r>
      <w:r>
        <w:t xml:space="preserve">to</w:t>
      </w:r>
      <w:r>
        <w:t xml:space="preserve"> </w:t>
      </w:r>
      <w:r>
        <w:t xml:space="preserve">better</w:t>
      </w:r>
      <w:r>
        <w:t xml:space="preserve"> </w:t>
      </w:r>
      <w:r>
        <w:t xml:space="preserve">understand</w:t>
      </w:r>
      <w:r>
        <w:t xml:space="preserve"> </w:t>
      </w:r>
      <w:r>
        <w:t xml:space="preserve">how</w:t>
      </w:r>
      <w:r>
        <w:t xml:space="preserve"> </w:t>
      </w:r>
      <w:r>
        <w:t xml:space="preserve">forest</w:t>
      </w:r>
      <w:r>
        <w:t xml:space="preserve"> </w:t>
      </w:r>
      <w:r>
        <w:t xml:space="preserve">management</w:t>
      </w:r>
      <w:r>
        <w:t xml:space="preserve"> </w:t>
      </w:r>
      <w:r>
        <w:t xml:space="preserve">strategies</w:t>
      </w:r>
      <w:r>
        <w:t xml:space="preserve"> </w:t>
      </w:r>
      <w:r>
        <w:t xml:space="preserve">influence</w:t>
      </w:r>
      <w:r>
        <w:t xml:space="preserve"> </w:t>
      </w:r>
      <w:r>
        <w:t xml:space="preserve">drinking</w:t>
      </w:r>
      <w:r>
        <w:t xml:space="preserve"> </w:t>
      </w:r>
      <w:r>
        <w:t xml:space="preserve">water</w:t>
      </w:r>
      <w:r>
        <w:t xml:space="preserve"> </w:t>
      </w:r>
      <w:r>
        <w:t xml:space="preserve">treatability</w:t>
      </w:r>
      <w:r>
        <w:t xml:space="preserve"> </w:t>
      </w:r>
      <w:r>
        <w:t xml:space="preserve">and</w:t>
      </w:r>
      <w:r>
        <w:t xml:space="preserve"> </w:t>
      </w:r>
      <w:r>
        <w:t xml:space="preserve">outcomes</w:t>
      </w:r>
    </w:p>
    <w:p>
      <w:pPr>
        <w:pStyle w:val="Author"/>
      </w:pPr>
      <w:r>
        <w:t xml:space="preserve">Hannah</w:t>
      </w:r>
      <w:r>
        <w:t xml:space="preserve"> </w:t>
      </w:r>
      <w:r>
        <w:t xml:space="preserve">J.</w:t>
      </w:r>
      <w:r>
        <w:t xml:space="preserve"> </w:t>
      </w:r>
      <w:r>
        <w:t xml:space="preserve">McSorley</w:t>
      </w:r>
    </w:p>
    <w:p>
      <w:pPr>
        <w:pStyle w:val="Date"/>
      </w:pPr>
      <w:r>
        <w:t xml:space="preserve">April</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X56a9ecc5cf2e0aa628e078dfedd7747dd2d858c"/>
      <w:r>
        <w:t xml:space="preserve">Abstract (max 350 words) - roman numeral TOC</w:t>
      </w:r>
      <w:bookmarkEnd w:id="20"/>
    </w:p>
    <w:p>
      <w:pPr>
        <w:pStyle w:val="FirstParagraph"/>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1"/>
      </w:pPr>
      <w:bookmarkStart w:id="21" w:name="X54c98ab769191a1bb69355fb7c873e09a969d75"/>
      <w:r>
        <w:t xml:space="preserve">Lay Summary (max 150 words) - roman numeral TOC</w:t>
      </w:r>
      <w:bookmarkEnd w:id="21"/>
    </w:p>
    <w:p>
      <w:pPr>
        <w:pStyle w:val="FirstParagraph"/>
      </w:pPr>
      <w:r>
        <w:t xml:space="preserve">include plain-language summary</w:t>
      </w:r>
    </w:p>
    <w:p>
      <w:pPr>
        <w:pStyle w:val="Heading1"/>
      </w:pPr>
      <w:bookmarkStart w:id="22" w:name="preface---roman-numeral-toc"/>
      <w:r>
        <w:t xml:space="preserve">Preface - roman numeral TOC</w:t>
      </w:r>
      <w:bookmarkEnd w:id="22"/>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*TOC follows, then LOT, LOF, List of Illustrations, list of abbreviations</w:t>
      </w:r>
    </w:p>
    <w:p>
      <w:pPr>
        <w:pStyle w:val="SourceCode"/>
      </w:pPr>
      <w:r>
        <w:rPr>
          <w:rStyle w:val="CommentTok"/>
        </w:rPr>
        <w:t xml:space="preserve"># load required packages</w:t>
      </w:r>
      <w:r>
        <w:br/>
      </w:r>
      <w:r>
        <w:rPr>
          <w:rStyle w:val="KeywordTok"/>
        </w:rPr>
        <w:t xml:space="preserve">library</w:t>
      </w:r>
      <w:r>
        <w:rPr>
          <w:rStyle w:val="NormalTok"/>
        </w:rPr>
        <w:t xml:space="preserve">(tidyverse)</w:t>
      </w:r>
    </w:p>
    <w:p>
      <w:pPr>
        <w:pStyle w:val="SourceCode"/>
      </w:pPr>
      <w:r>
        <w:rPr>
          <w:rStyle w:val="VerbatimChar"/>
        </w:rPr>
        <w:t xml:space="preserve">## -- Attaching packages -------------------- tidyverse 1.3.0 --</w:t>
      </w:r>
    </w:p>
    <w:p>
      <w:pPr>
        <w:pStyle w:val="SourceCode"/>
      </w:pPr>
      <w:r>
        <w:rPr>
          <w:rStyle w:val="VerbatimChar"/>
        </w:rPr>
        <w:t xml:space="preserve">## v ggplot2 3.2.1     v purrr   0.3.3</w:t>
      </w:r>
      <w:r>
        <w:br/>
      </w:r>
      <w:r>
        <w:rPr>
          <w:rStyle w:val="VerbatimChar"/>
        </w:rPr>
        <w:t xml:space="preserve">## v tibble  2.1.3     v dplyr   0.8.4</w:t>
      </w:r>
      <w:r>
        <w:br/>
      </w:r>
      <w:r>
        <w:rPr>
          <w:rStyle w:val="VerbatimChar"/>
        </w:rPr>
        <w:t xml:space="preserve">## v tidyr   1.0.2     v stringr 1.4.0</w:t>
      </w:r>
      <w:r>
        <w:br/>
      </w:r>
      <w:r>
        <w:rPr>
          <w:rStyle w:val="VerbatimChar"/>
        </w:rPr>
        <w:t xml:space="preserve">## v readr   1.3.1     v forcats 0.4.0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KeywordTok"/>
        </w:rPr>
        <w:t xml:space="preserve">library</w:t>
      </w:r>
      <w:r>
        <w:rPr>
          <w:rStyle w:val="NormalTok"/>
        </w:rPr>
        <w:t xml:space="preserve">(readr)    </w:t>
      </w:r>
      <w:r>
        <w:rPr>
          <w:rStyle w:val="CommentTok"/>
        </w:rPr>
        <w:t xml:space="preserve"># read in delimited files</w:t>
      </w:r>
      <w:r>
        <w:br/>
      </w:r>
      <w:r>
        <w:rPr>
          <w:rStyle w:val="KeywordTok"/>
        </w:rPr>
        <w:t xml:space="preserve">library</w:t>
      </w:r>
      <w:r>
        <w:rPr>
          <w:rStyle w:val="NormalTok"/>
        </w:rPr>
        <w:t xml:space="preserve">(knitr)    </w:t>
      </w:r>
      <w:r>
        <w:rPr>
          <w:rStyle w:val="CommentTok"/>
        </w:rPr>
        <w:t xml:space="preserve"># for tidy tables</w:t>
      </w:r>
      <w:r>
        <w:br/>
      </w:r>
      <w:r>
        <w:br/>
      </w:r>
      <w:r>
        <w:rPr>
          <w:rStyle w:val="KeywordTok"/>
        </w:rPr>
        <w:t xml:space="preserve">read_csv</w:t>
      </w:r>
      <w:r>
        <w:rPr>
          <w:rStyle w:val="NormalTok"/>
        </w:rPr>
        <w:t xml:space="preserve">(</w:t>
      </w:r>
      <w:r>
        <w:rPr>
          <w:rStyle w:val="StringTok"/>
        </w:rPr>
        <w:t xml:space="preserve">"R-inputs_UBC-forWater-MSc_HMc/index-acronyms.csv"</w:t>
      </w:r>
      <w:r>
        <w:rPr>
          <w:rStyle w:val="NormalTok"/>
        </w:rPr>
        <w:t xml:space="preserve">, </w:t>
      </w:r>
      <w:r>
        <w:rPr>
          <w:rStyle w:val="DataTypeTok"/>
        </w:rPr>
        <w:t xml:space="preserve">col_names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Parsed with column specification:</w:t>
      </w:r>
      <w:r>
        <w:br/>
      </w:r>
      <w:r>
        <w:rPr>
          <w:rStyle w:val="VerbatimChar"/>
        </w:rPr>
        <w:t xml:space="preserve">## cols(</w:t>
      </w:r>
      <w:r>
        <w:br/>
      </w:r>
      <w:r>
        <w:rPr>
          <w:rStyle w:val="VerbatimChar"/>
        </w:rPr>
        <w:t xml:space="preserve">##   Acronym = col_character(),</w:t>
      </w:r>
      <w:r>
        <w:br/>
      </w:r>
      <w:r>
        <w:rPr>
          <w:rStyle w:val="VerbatimChar"/>
        </w:rPr>
        <w:t xml:space="preserve">##   Term = col_character(),</w:t>
      </w:r>
      <w:r>
        <w:br/>
      </w:r>
      <w:r>
        <w:rPr>
          <w:rStyle w:val="VerbatimChar"/>
        </w:rPr>
        <w:t xml:space="preserve">##   Definition = col_character()</w:t>
      </w:r>
      <w:r>
        <w:br/>
      </w:r>
      <w:r>
        <w:rPr>
          <w:rStyle w:val="VerbatimChar"/>
        </w:rPr>
        <w:t xml:space="preserve">## )</w:t>
      </w:r>
    </w:p>
    <w:tbl>
      <w:tblPr>
        <w:tblStyle w:val="Table"/>
        <w:tblW w:type="pct" w:w="0.0"/>
        <w:tblLook w:firstRow="1"/>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In particular, I would like to acknowledge the help, support and assistance provided by the following CRD people: Tobi Gardner, Annette Constabel, Kathy Haesevoats, Joel Ussery, Ryan Biggs, Patrick McCoubrey, Burn Hemus, Christoph Moch, Jessica Dupuis, and Devon Barnes.</w:t>
      </w:r>
    </w:p>
    <w:p>
      <w:pPr>
        <w:pStyle w:val="BodyText"/>
      </w:pPr>
      <w:r>
        <w:t xml:space="preserve">I’m grateful to have been supported by the entire CRD Field Operations Staff, thanks for making me feel welcome and included on site.</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w:t>
      </w:r>
    </w:p>
    <w:p>
      <w:pPr>
        <w:pStyle w:val="BodyText"/>
      </w:pPr>
      <w:r>
        <w:t xml:space="preserve">For help with field installations and streamflow gauging, a big thanks to my former field partner, Stewart Butler, of Bill Floyd’s Coastal Hydrology Research Lab; thanks Stew. Thanks also to Alison Bishop for field assistance during the winter of 2019/2020.</w:t>
      </w:r>
    </w:p>
    <w:p>
      <w:pPr>
        <w:pStyle w:val="BodyText"/>
      </w:pPr>
      <w:r>
        <w:t xml:space="preserve">For the love of data science, I am grateful for Jenny Byran’s online resources, StackOverflow (</w:t>
      </w:r>
      <w:hyperlink r:id="rId25">
        <w:r>
          <w:rPr>
            <w:rStyle w:val="Hyperlink"/>
          </w:rPr>
          <w:t xml:space="preserve">http://stackoverflow.com</w:t>
        </w:r>
      </w:hyperlink>
      <w:r>
        <w:t xml:space="preserve">) for the solution to so many coding challenges.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Last but certainly not least, thanks to my wonderful friends and family for supporting me in my scientific and academic pursuits. I really appreciate all the love and support, bike rides and beers, proof-reading and encouragement.</w:t>
      </w:r>
    </w:p>
    <w:p>
      <w:pPr>
        <w:pStyle w:val="Heading1"/>
      </w:pPr>
      <w:bookmarkStart w:id="26" w:name="dedication"/>
      <w:r>
        <w:t xml:space="preserve">Dedication</w:t>
      </w:r>
      <w:bookmarkEnd w:id="26"/>
    </w:p>
    <w:p>
      <w:pPr>
        <w:pStyle w:val="FirstParagraph"/>
      </w:pPr>
      <w:r>
        <w:t xml:space="preserve">To Stack Overflow, forWater, Tight Club Athletics, and to each person who reads this thesis in its entirety.</w:t>
      </w:r>
    </w:p>
    <w:p>
      <w:pPr>
        <w:pStyle w:val="Heading1"/>
      </w:pPr>
      <w:bookmarkStart w:id="27" w:name="introduction"/>
      <w:r>
        <w:t xml:space="preserve">Introduction</w:t>
      </w:r>
      <w:bookmarkEnd w:id="27"/>
    </w:p>
    <w:p>
      <w:pPr>
        <w:pStyle w:val="FirstParagraph"/>
      </w:pPr>
      <w:r>
        <w:t xml:space="preserve">#1 Introduction</w:t>
      </w:r>
      <w:r>
        <w:t xml:space="preserve"> </w:t>
      </w:r>
      <w:r>
        <w:t xml:space="preserve">##1.1 Forested source water supplies and drinking water treatment</w:t>
      </w:r>
    </w:p>
    <w:p>
      <w:pPr>
        <w:pStyle w:val="BodyText"/>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However, forests also contribute considerable amounts of terrestrial organic matter, bacteria and viruses to surface water</w:t>
      </w:r>
      <w:r>
        <w:t xml:space="preserve"> </w:t>
      </w:r>
      <w:r>
        <w:t xml:space="preserve">(</w:t>
      </w:r>
      <w:r>
        <w:rPr>
          <w:b/>
        </w:rPr>
        <w:t xml:space="preserve">???</w:t>
      </w:r>
      <w:r>
        <w:t xml:space="preserve"> </w:t>
      </w:r>
      <w:r>
        <w:t xml:space="preserve">!@!@!)</w:t>
      </w:r>
      <w:r>
        <w:t xml:space="preserve">. There are natural variations in surface water quality over time and space due to climate, weather, and physical characteristics of the watershed (such as topography, land cover and geology); terrestrial sediments, nutrients, and organic material (e.g. leaf litter) enter surface water through erosion and runoff processes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Drinking water treatment processes vary from chlorination alone (at the simplest level) to multiple stages of chemically assisted filtration in combination with advanced oxidative processes. Water treatment protocols differ between communities based on source water quality, infrastructure capabilities, budget, and regional water quality regulations [REFS]. Chlorination remains the most widely used method of inactivating potentially harmful microorganisms, whether it stands alone as the primary and sole treatment protocol, or is used in combination with other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When natural source water is chlorinated, chemical reactions with natural organic matter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DBPs are included in Health Canada’s drinking water quality guidelines, and have maximum allowable concentrations in treated water due to their potential or known health affects (i.e., genotoxicity and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##1.2 Aqueous natural organic matter</w:t>
      </w:r>
    </w:p>
    <w:p>
      <w:pPr>
        <w:pStyle w:val="BodyText"/>
      </w:pPr>
      <w:r>
        <w:t xml:space="preserve">Natural organic matter (NOM)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Source water treatability varies with NOM concentration and character, which depend on source material (i.e., autochthonous versus allochthonous origins), hydrology, and biogeochemical factors</w:t>
      </w:r>
      <w:r>
        <w:t xml:space="preserve"> </w:t>
      </w:r>
      <w:r>
        <w:t xml:space="preserve">(Aiken, Hsu-Kim, and Ryan</w:t>
      </w:r>
      <w:r>
        <w:t xml:space="preserve"> </w:t>
      </w:r>
      <w:hyperlink w:anchor="ref-Aiken2011">
        <w:r>
          <w:rPr>
            <w:rStyle w:val="Hyperlink"/>
          </w:rPr>
          <w:t xml:space="preserve">2011</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NOM molecules contain nitrogen, silica, oxygen and hydrogen but are composed primarily of organic carbon; thus, organic carbon is often measured as a proxy for NOM concentration</w:t>
      </w:r>
      <w:r>
        <w:t xml:space="preserve"> </w:t>
      </w:r>
      <w:r>
        <w:t xml:space="preserve">(Health Canada</w:t>
      </w:r>
      <w:r>
        <w:t xml:space="preserve"> </w:t>
      </w:r>
      <w:hyperlink w:anchor="ref-HealthCanada2019">
        <w:r>
          <w:rPr>
            <w:rStyle w:val="Hyperlink"/>
          </w:rPr>
          <w:t xml:space="preserve">2019</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aqueous TOC, and the concentration of DBPs in treated water is proportional to raw water DOC</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As DOC is likely to generate DBPs during chlorination, it is an important source water quality parameter to monitor. In fact, source water quality guidelines in British Columbia specify that TOC should remain below 4 mg/L in source water to reduce DBPs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In addition to acting as a precursor for DBPs, NOM has the ability to bind and transport contaminants in solution (e.g. metals, organic pollutants, nutrients) and influences stream pH, as well as aquatic light and temperature regimes</w:t>
      </w:r>
      <w:r>
        <w:t xml:space="preserve"> </w:t>
      </w:r>
      <w:r>
        <w:t xml:space="preserve">(Oni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NOM is an energy source for aquatic heterotrophic microbes</w:t>
      </w:r>
      <w:r>
        <w:t xml:space="preserve"> </w:t>
      </w:r>
      <w:r>
        <w:t xml:space="preserve">(Stanley et al.</w:t>
      </w:r>
      <w:r>
        <w:t xml:space="preserve"> </w:t>
      </w:r>
      <w:hyperlink w:anchor="ref-Stanley2012">
        <w:r>
          <w:rPr>
            <w:rStyle w:val="Hyperlink"/>
          </w:rPr>
          <w:t xml:space="preserve">2012</w:t>
        </w:r>
      </w:hyperlink>
      <w:r>
        <w:t xml:space="preserve">)</w:t>
      </w:r>
      <w:r>
        <w:t xml:space="preserve"> </w:t>
      </w:r>
      <w:r>
        <w:t xml:space="preserve">and as such, could contribute to biofouling of water supply and treatment infrastructure (which could lead to service disruptions). DOC has been called a</w:t>
      </w:r>
      <w:r>
        <w:t xml:space="preserve"> </w:t>
      </w:r>
      <w:r>
        <w:t xml:space="preserve">“</w:t>
      </w:r>
      <w:r>
        <w:t xml:space="preserve">master variable</w:t>
      </w:r>
      <w:r>
        <w:t xml:space="preserve">”</w:t>
      </w:r>
      <w:r>
        <w:t xml:space="preserve"> </w:t>
      </w:r>
      <w:r>
        <w:t xml:space="preserve">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Within a watershed, the characteristics and concentrations of NOM (and therefore DOC) naturally fluctuate over space and through time</w:t>
      </w:r>
      <w:r>
        <w:t xml:space="preserve"> </w:t>
      </w:r>
      <w:r>
        <w:t xml:space="preserve">(Li et al.</w:t>
      </w:r>
      <w:r>
        <w:t xml:space="preserve"> </w:t>
      </w:r>
      <w:hyperlink w:anchor="ref-Li2014">
        <w:r>
          <w:rPr>
            <w:rStyle w:val="Hyperlink"/>
          </w:rPr>
          <w:t xml:space="preserve">2014</w:t>
        </w:r>
      </w:hyperlink>
      <w:r>
        <w:t xml:space="preserve">, @Yang2015)</w:t>
      </w:r>
      <w:r>
        <w:t xml:space="preserve">.</w:t>
      </w:r>
    </w:p>
    <w:p>
      <w:pPr>
        <w:pStyle w:val="BodyText"/>
      </w:pPr>
      <w:r>
        <w:t xml:space="preserve">##1.3 Watershed processes and water quality</w:t>
      </w:r>
    </w:p>
    <w:p>
      <w:pPr>
        <w:pStyle w:val="BodyText"/>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 particularly with respect to disinfection byproducts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Water quality parameters exhibit natural variability across a river network due to dynamic biotic and abiotic interactions. For example, the river continuum concept (RCC)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@Zarnetske2018)</w:t>
      </w:r>
      <w:r>
        <w:t xml:space="preserve">.</w:t>
      </w:r>
    </w:p>
    <w:p>
      <w:pPr>
        <w:pStyle w:val="BodyText"/>
      </w:pPr>
      <w:r>
        <w:t xml:space="preserve">The RCC also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On a finer timescale, hydrologic pulses can cause temporal variability in subcatchment water quality. For example, the character of DOM has been shown to vary during precipitation events, indicating a change in source over the course of the storm</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While the link between mobilization of source material and biogeochemical processes govern the character of aqueous NOM, it is the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a mass transport event. Under pluvial regime, precipitation and discharge are the primary controls on stream DOC concentrations and discharge determines the magnitude of DOC flux (i.e., concentration transport)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the majority of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w:t>
      </w:r>
    </w:p>
    <w:p>
      <w:pPr>
        <w:pStyle w:val="BodyText"/>
      </w:pPr>
      <w:r>
        <w:t xml:space="preserve">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watershed slope was key to DOC concentration and that wetland area exerted non-linear control over whether DOC flux was limited by supply or hydrologic transport.</w:t>
      </w:r>
    </w:p>
    <w:p>
      <w:pPr>
        <w:pStyle w:val="BodyText"/>
      </w:pPr>
      <w:r>
        <w:t xml:space="preserve">Robust analyses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showed greater DOM diversity in headwaters relative to variances downstream. But, counter to the RCC, there was not greater temporal variance in headwater biogeochemistry. Instead, solute concentrations were found to vary synchronously among upstream and downstream sites, leading to temporal stability in relative biogeochemical signatures, despite longitudinal variability</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synchrony was independent of spatial stability????</w:t>
      </w:r>
      <w:r>
        <w:t xml:space="preserve"> </w:t>
      </w:r>
      <w:r>
        <w:t xml:space="preserve">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showed that synchrony of hydrochemical variance across subcatchments created relatively stable spatial patterns over seasons and across decades</w:t>
      </w:r>
      <w:r>
        <w:t xml:space="preserve"> </w:t>
      </w:r>
      <w:r>
        <w:t xml:space="preserve">(Abbott et al.</w:t>
      </w:r>
      <w:r>
        <w:t xml:space="preserve"> </w:t>
      </w:r>
      <w:hyperlink w:anchor="ref-Abbott2018">
        <w:r>
          <w:rPr>
            <w:rStyle w:val="Hyperlink"/>
          </w:rPr>
          <w:t xml:space="preserve">2018</w:t>
        </w:r>
      </w:hyperlink>
      <w:r>
        <w:t xml:space="preserve">)</w:t>
      </w:r>
      <w:r>
        <w:t xml:space="preserve">.</w:t>
      </w:r>
      <w:r>
        <w:br/>
      </w:r>
      <w:r>
        <w:t xml:space="preserve">****</w:t>
      </w:r>
      <w:r>
        <w:t xml:space="preserve"> </w:t>
      </w:r>
      <w:r>
        <w:t xml:space="preserve">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watershed size and stream order were weak indicators of DOC flux-discharge relationship.</w:t>
      </w:r>
    </w:p>
    <w:p>
      <w:pPr>
        <w:pStyle w:val="BodyText"/>
      </w:pPr>
      <w:r>
        <w:t xml:space="preserve">The temporal extent to which a hydrologic pulse echos water quality changes across nested subcatchments depends on the synchrony (i.e. mean covariance among subcatchments) of the pulse generation</w:t>
      </w:r>
      <w:r>
        <w:t xml:space="preserve"> </w:t>
      </w:r>
      <w:r>
        <w:t xml:space="preserve">(Abbott et al.</w:t>
      </w:r>
      <w:r>
        <w:t xml:space="preserve"> </w:t>
      </w:r>
      <w:hyperlink w:anchor="ref-Abbott2018">
        <w:r>
          <w:rPr>
            <w:rStyle w:val="Hyperlink"/>
          </w:rPr>
          <w:t xml:space="preserve">2018</w:t>
        </w:r>
      </w:hyperlink>
      <w:r>
        <w:t xml:space="preserve">)</w:t>
      </w:r>
      <w:r>
        <w:t xml:space="preserve">.</w:t>
      </w:r>
      <w:r>
        <w:t xml:space="preserve"> </w:t>
      </w:r>
      <w:r>
        <w:t xml:space="preserve">Aqueous DOC concentrations are influenced by watershed slope, wetland coverage and mean precipitation</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###1.3.1 Natural variation</w:t>
      </w:r>
    </w:p>
    <w:p>
      <w:pPr>
        <w:pStyle w:val="BodyText"/>
      </w:pPr>
      <w:r>
        <w:t xml:space="preserve">###1.3.2 Catchment disturbances</w:t>
      </w:r>
    </w:p>
    <w:p>
      <w:pPr>
        <w:pStyle w:val="BodyText"/>
      </w:pPr>
      <w:r>
        <w:t xml:space="preserve">Land use (e.g., forest management) and landscape disturbances can ultimately effect water treatability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w:t>
      </w:r>
    </w:p>
    <w:p>
      <w:pPr>
        <w:pStyle w:val="BodyText"/>
      </w:pPr>
      <w:r>
        <w:t xml:space="preserve">It has been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natural variability in fluvial processes complicates land-use studies. Anthropogenic climate change can further confound our interpretation of catchment studies.</w:t>
      </w:r>
    </w:p>
    <w:p>
      <w:pPr>
        <w:pStyle w:val="BodyText"/>
      </w:pPr>
      <w:r>
        <w:t xml:space="preserve">Overall, DOC trends related to land-use seem highly dependent on catchment attributes.</w:t>
      </w:r>
    </w:p>
    <w:p>
      <w:pPr>
        <w:pStyle w:val="BodyText"/>
      </w:pPr>
      <w:r>
        <w:t xml:space="preserve">High intensity and/or long duration precipitation events can deplete both terrestrial and aquatic NOM storage sources (e.g. high flows can disturb benthic NOM storage)</w:t>
      </w:r>
      <w:r>
        <w:t xml:space="preserve"> </w:t>
      </w:r>
      <w:r>
        <w:t xml:space="preserve">(Meyer and Tate</w:t>
      </w:r>
      <w:r>
        <w:t xml:space="preserve"> </w:t>
      </w:r>
      <w:hyperlink w:anchor="ref-Meyer1983">
        <w:r>
          <w:rPr>
            <w:rStyle w:val="Hyperlink"/>
          </w:rPr>
          <w:t xml:space="preserve">1983</w:t>
        </w:r>
      </w:hyperlink>
      <w:r>
        <w:t xml:space="preserve">)</w:t>
      </w:r>
      <w:r>
        <w:t xml:space="preserve">.</w:t>
      </w:r>
    </w:p>
    <w:p>
      <w:pPr>
        <w:pStyle w:val="BodyText"/>
      </w:pPr>
      <w:r>
        <w:t xml:space="preserve">– DOC is higher on the rising limb of a hydrograph, and tends to decrease as streamflow recedes</w:t>
      </w:r>
      <w:r>
        <w:t xml:space="preserve"> </w:t>
      </w:r>
      <w:r>
        <w:t xml:space="preserve">(</w:t>
      </w:r>
      <w:r>
        <w:rPr>
          <w:b/>
        </w:rPr>
        <w:t xml:space="preserve">???</w:t>
      </w:r>
      <w:r>
        <w:t xml:space="preserve">)</w:t>
      </w:r>
      <w:r>
        <w:t xml:space="preserve">.</w:t>
      </w:r>
    </w:p>
    <w:p>
      <w:pPr>
        <w:pStyle w:val="BodyText"/>
      </w:pPr>
      <w:r>
        <w:t xml:space="preserve">##1.4 forWater &amp; CRD GVWSA</w:t>
      </w:r>
    </w:p>
    <w:p>
      <w:pPr>
        <w:pStyle w:val="BodyText"/>
      </w:pPr>
      <w:r>
        <w:t xml:space="preserve">###1.4.1 forWater</w:t>
      </w:r>
    </w:p>
    <w:p>
      <w:pPr>
        <w:pStyle w:val="BodyText"/>
      </w:pPr>
      <w:r>
        <w:t xml:space="preserve">The NSERC Strategic Network, forWater,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treatement demands.</w:t>
      </w:r>
    </w:p>
    <w:p>
      <w:pPr>
        <w:pStyle w:val="BodyText"/>
      </w:pPr>
      <w:r>
        <w:t xml:space="preserve">###1.3.2 Greater Victoria Water Supply Areas</w:t>
      </w:r>
      <w:r>
        <w:t xml:space="preserve"> </w:t>
      </w:r>
      <w:r>
        <w:t xml:space="preserve">The Capital Regional District, a forWater Partner, is committed to the multiple barrier approach to clean drinking water and has taken control of source water protection by purchasing and privatizing the water supply areas for Greater Victoria.</w:t>
      </w:r>
    </w:p>
    <w:p>
      <w:pPr>
        <w:pStyle w:val="BodyText"/>
      </w:pPr>
      <w:r>
        <w:t xml:space="preserve">The Capital Regional District (CRD) owns</w:t>
      </w:r>
      <w:r>
        <w:t xml:space="preserve"> </w:t>
      </w:r>
      <w:r>
        <w:rPr>
          <w:i/>
        </w:rPr>
        <w:t xml:space="preserve">205.49</w:t>
      </w:r>
      <w:r>
        <w:t xml:space="preserve"> </w:t>
      </w:r>
      <w:r>
        <w:t xml:space="preserve">km</w:t>
      </w:r>
      <w:r>
        <w:rPr>
          <w:vertAlign w:val="superscript"/>
        </w:rPr>
        <w:t xml:space="preserve">2</w:t>
      </w:r>
      <w:r>
        <w:t xml:space="preserve"> </w:t>
      </w:r>
      <w:r>
        <w:t xml:space="preserve">(20,549 hectares) of catchment lands. Currently, Greater Victoria’s water supply is sourced from five surface water reservoirs in the Sooke and Goldstream watersheds (</w:t>
      </w:r>
      <w:r>
        <w:rPr>
          <w:i/>
        </w:rPr>
        <w:t xml:space="preserve">109.27</w:t>
      </w:r>
      <w:r>
        <w:t xml:space="preserve"> </w:t>
      </w:r>
      <w:r>
        <w:t xml:space="preserve">km</w:t>
      </w:r>
      <w:r>
        <w:rPr>
          <w:vertAlign w:val="superscript"/>
        </w:rPr>
        <w:t xml:space="preserve">2</w:t>
      </w:r>
      <w:r>
        <w:t xml:space="preserve"> </w:t>
      </w:r>
      <w:r>
        <w:t xml:space="preserve">total), located on southeastern Vancouver Island, British Columbia.</w:t>
      </w:r>
      <w:r>
        <w:t xml:space="preserve"> </w:t>
      </w:r>
      <w:r>
        <w:rPr>
          <w:b/>
        </w:rPr>
        <w:t xml:space="preserve">these don’t add up</w:t>
      </w:r>
    </w:p>
    <w:p>
      <w:pPr>
        <w:pStyle w:val="BodyText"/>
      </w:pPr>
      <w:r>
        <w:t xml:space="preserve">In 2007 and 2010, the CRD purchased and additional</w:t>
      </w:r>
      <w:r>
        <w:t xml:space="preserve"> </w:t>
      </w:r>
      <w:r>
        <w:rPr>
          <w:i/>
        </w:rPr>
        <w:t xml:space="preserve">96.28</w:t>
      </w:r>
      <w:r>
        <w:t xml:space="preserve"> </w:t>
      </w:r>
      <w:r>
        <w:t xml:space="preserve">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pPr>
        <w:pStyle w:val="BodyText"/>
      </w:pPr>
      <w:r>
        <w:t xml:space="preserve">####1.3.2.1 Forest Management</w:t>
      </w:r>
    </w:p>
    <w:p>
      <w:pPr>
        <w:pStyle w:val="BodyText"/>
      </w:pPr>
      <w:r>
        <w:t xml:space="preserve">Previously, 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w:t>
      </w:r>
    </w:p>
    <w:p>
      <w:pPr>
        <w:pStyle w:val="BodyText"/>
      </w:pPr>
      <w:r>
        <w:t xml:space="preserve">In the Sooke WSA, the CRD implements forest treatments designed to foster healthy forest stands capable of reducing fire intensity, such as reducing fuel hazards and creating conditions that are safe for crews to action a fire. Similarly, preventative fire treatments may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BodyText"/>
      </w:pPr>
      <w:r>
        <w:t xml:space="preserve">####1.3.2.2 Greater Victoria Drinking Water Treatment</w:t>
      </w:r>
    </w:p>
    <w:p>
      <w:pPr>
        <w:pStyle w:val="BodyText"/>
      </w:pPr>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is fairly simple: raw water (unfiltered) is treated with ultraviolet light as primary disinfection, chlorination is secondary (</w:t>
      </w:r>
      <w:r>
        <w:t xml:space="preserve"> </w:t>
      </w:r>
      <w:r>
        <w:rPr>
          <w:i/>
        </w:rPr>
        <w:t xml:space="preserve">free</w:t>
      </w:r>
      <w:r>
        <w:t xml:space="preserve">{switched from liquid to gas in 2018??} chlorine), and finally ammonia is added to produce chloramine (ClNH</w:t>
      </w:r>
      <w:r>
        <w:rPr>
          <w:vertAlign w:val="subscript"/>
        </w:rPr>
        <w:t xml:space="preserve">2</w:t>
      </w:r>
      <w:r>
        <w:t xml:space="preserve">, a long-lasting disinfectant that persists through distribution). Understanding dynamics and variability of hydrochemistry in the LWSA is needed to anticipate possible treatment challenges that may accompany future inter-basin transfer from the LWSA.</w:t>
      </w:r>
    </w:p>
    <w:p>
      <w:pPr>
        <w:pStyle w:val="Heading2"/>
      </w:pPr>
      <w:bookmarkStart w:id="28" w:name="research-objectives"/>
      <w:r>
        <w:t xml:space="preserve">1.4 Research Objectives</w:t>
      </w:r>
      <w:bookmarkEnd w:id="28"/>
    </w:p>
    <w:p>
      <w:pPr>
        <w:pStyle w:val="FirstParagraph"/>
      </w:pPr>
      <w:r>
        <w:t xml:space="preserve">As a member of the Watershed Science and Forest Management Theme of forWater, this research was conducted in partnership with the CRD to contribute to their pursuit of characterizing the LWSA,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NOM and DOC) across nested catchments in a second growth forested watershed.</w:t>
      </w:r>
    </w:p>
    <w:p>
      <w:pPr>
        <w:pStyle w:val="BodyText"/>
      </w:pPr>
      <w:r>
        <w:t xml:space="preserve">The objectives of this research were to quantify spatial and temporal patterns in DOC concentrations, and indicate the hydrochemical synchrony of nested catchments across the LWSA.</w:t>
      </w:r>
    </w:p>
    <w:p>
      <w:pPr>
        <w:pStyle w:val="BodyText"/>
      </w:pPr>
      <w:r>
        <w:t xml:space="preserve">Ideally, this research will contribute to a baseline dataset for further exploration of how forest management strategies, such as fire fuel management, impact source water quality and supply.</w:t>
      </w:r>
    </w:p>
    <w:p>
      <w:pPr>
        <w:pStyle w:val="BodyText"/>
      </w:pPr>
      <w:r>
        <w:t xml:space="preserve">— … —- … —- … —</w:t>
      </w:r>
      <w:r>
        <w:t xml:space="preserve"> </w:t>
      </w:r>
      <w:r>
        <w:t xml:space="preserve">Profiling Stormflow with Vertical Sampling</w:t>
      </w:r>
      <w:r>
        <w:t xml:space="preserve"> </w:t>
      </w:r>
      <w:r>
        <w:t xml:space="preserve">The streams in the Leech River watershed respond rapidly to rainfall events.</w:t>
      </w:r>
    </w:p>
    <w:p>
      <w:pPr>
        <w:pStyle w:val="BodyText"/>
      </w:pPr>
      <w:r>
        <w:t xml:space="preserve">How important is it to capture the surges of water that follow a precipitation event, the stormflow?</w:t>
      </w:r>
      <w:r>
        <w:t xml:space="preserve"> </w:t>
      </w:r>
      <w:r>
        <w:t xml:space="preserve">Would collecting standard grab samples be informative enough to understand the water quality dynamics in this new water supply area?</w:t>
      </w:r>
      <w:r>
        <w:t xml:space="preserve"> </w:t>
      </w:r>
      <w:r>
        <w:t xml:space="preserve">How can stormflow inform treatment requirements?</w:t>
      </w:r>
    </w:p>
    <w:p>
      <w:pPr>
        <w:pStyle w:val="BodyText"/>
      </w:pPr>
      <w:r>
        <w:t xml:space="preserve">Preliminary Monitoring</w:t>
      </w:r>
      <w:r>
        <w:t xml:space="preserve"> </w:t>
      </w:r>
      <w:r>
        <w:t xml:space="preserve">Assess physical and chemical parameters of the Leech Water Supply Area source water &amp; identify potential areas of interest for future monitoring, and understand the Leech system</w:t>
      </w:r>
      <w:r>
        <w:t xml:space="preserve"> </w:t>
      </w:r>
      <w:r>
        <w:t xml:space="preserve">—</w:t>
      </w:r>
      <w:r>
        <w:t xml:space="preserve"> </w:t>
      </w:r>
      <w:r>
        <w:t xml:space="preserve">Inform Treatability:</w:t>
      </w:r>
      <w:r>
        <w:t xml:space="preserve"> </w:t>
      </w:r>
      <w:r>
        <w:t xml:space="preserve">Monitoring Leech River water quality in collaboration with forWater research partners will provide insights for treatment strategies.</w:t>
      </w:r>
    </w:p>
    <w:p>
      <w:pPr>
        <w:pStyle w:val="BodyText"/>
      </w:pPr>
      <w:r>
        <w:t xml:space="preserve">Coordinated Efforts:</w:t>
      </w:r>
      <w:r>
        <w:t xml:space="preserve"> </w:t>
      </w:r>
      <w:r>
        <w:t xml:space="preserve">-CRD Hydrology is acquiring streamflow, turbidity and temperature at 3 of these sites</w:t>
      </w:r>
      <w:r>
        <w:t xml:space="preserve"> </w:t>
      </w:r>
      <w:r>
        <w:t xml:space="preserve">- Paired time-series of stream-level (to be flow) and water quality conditions can help to inform decisions on when and how to best utilize Leech River water</w:t>
      </w:r>
      <w:r>
        <w:t xml:space="preserve"> </w:t>
      </w:r>
      <w:r>
        <w:t xml:space="preserve">- With a coupled data-set,</w:t>
      </w:r>
      <w:r>
        <w:t xml:space="preserve"> </w:t>
      </w:r>
      <w:r>
        <w:t xml:space="preserve">“</w:t>
      </w:r>
      <w:r>
        <w:t xml:space="preserve">rule-curves</w:t>
      </w:r>
      <w:r>
        <w:t xml:space="preserve">”</w:t>
      </w:r>
      <w:r>
        <w:t xml:space="preserve"> </w:t>
      </w:r>
      <w:r>
        <w:t xml:space="preserve">can be created to support decisions about water diversion through the tunnel to ensure water quality drinking standards are maintained</w:t>
      </w:r>
      <w:r>
        <w:t xml:space="preserve"> </w:t>
      </w:r>
      <w:r>
        <w:t xml:space="preserve">- This research assists in quantifying the availability and variability of Leech River water as supplemental water for the GVWSA</w:t>
      </w:r>
    </w:p>
    <w:p>
      <w:pPr>
        <w:pStyle w:val="BodyText"/>
      </w:pPr>
      <w:r>
        <w:t xml:space="preserve">###1.4.1 research questions</w:t>
      </w:r>
      <w:r>
        <w:t xml:space="preserve"> </w:t>
      </w:r>
      <w:r>
        <w:t xml:space="preserve">—Overall—</w:t>
      </w:r>
      <w:r>
        <w:t xml:space="preserve"> </w:t>
      </w:r>
      <w:r>
        <w:t xml:space="preserve">Topic: water quality in a regional water supply.</w:t>
      </w:r>
      <w:r>
        <w:t xml:space="preserve"> </w:t>
      </w:r>
      <w:r>
        <w:t xml:space="preserve">question: how does water quality change over space and time? What does it mean for treatability?</w:t>
      </w:r>
    </w:p>
    <w:p>
      <w:pPr>
        <w:pStyle w:val="BodyText"/>
      </w:pPr>
      <w:r>
        <w:t xml:space="preserve">—Methods—</w:t>
      </w:r>
      <w:r>
        <w:t xml:space="preserve"> </w:t>
      </w:r>
      <w:r>
        <w:t xml:space="preserve">Topic: sampling techniques for difficult to collect samples</w:t>
      </w:r>
      <w:r>
        <w:t xml:space="preserve"> </w:t>
      </w:r>
      <w:r>
        <w:t xml:space="preserve">question: how can low-cost, low-power technology be combined with passive sampling techniques to collect discrete water samples as well as time-stamped hydrologic data?</w:t>
      </w:r>
    </w:p>
    <w:p>
      <w:pPr>
        <w:pStyle w:val="BodyText"/>
      </w:pPr>
      <w:r>
        <w:t xml:space="preserve">—DOC—</w:t>
      </w:r>
      <w:r>
        <w:t xml:space="preserve"> </w:t>
      </w:r>
      <w:r>
        <w:t xml:space="preserve">Topic: dissolved organic carbon as a treatability metric</w:t>
      </w:r>
      <w:r>
        <w:t xml:space="preserve"> </w:t>
      </w:r>
      <w:r>
        <w:t xml:space="preserve">Question: how is DOC related to other water quality parameters and what does is mean for drinking water treatment?</w:t>
      </w:r>
    </w:p>
    <w:tbl>
      <w:tblPr>
        <w:tblStyle w:val="Table"/>
        <w:tblW w:type="pct" w:w="347.22222222222223"/>
        <w:tblLook w:firstRow="0"/>
      </w:tblPr>
      <w:tblGrid>
        <w:gridCol w:w="550"/>
      </w:tblGrid>
      <w:tr>
        <w:tc>
          <w:p>
            <w:pPr>
              <w:pStyle w:val="Compact"/>
              <w:jc w:val="left"/>
            </w:pPr>
            <w:r>
              <w:t xml:space="preserve">As part of the Pacific Maritime Research Platform in forWater’s</w:t>
            </w:r>
            <w:r>
              <w:t xml:space="preserve"> </w:t>
            </w:r>
            <w:r>
              <w:rPr>
                <w:i/>
              </w:rPr>
              <w:t xml:space="preserve">‘</w:t>
            </w:r>
            <w:r>
              <w:rPr>
                <w:i/>
              </w:rPr>
              <w:t xml:space="preserve">Watershed Science and Forest Management</w:t>
            </w:r>
            <w:r>
              <w:rPr>
                <w:i/>
              </w:rPr>
              <w:t xml:space="preserve">’</w:t>
            </w:r>
            <w:r>
              <w:t xml:space="preserve"> </w:t>
            </w:r>
            <w:r>
              <w:t xml:space="preserve">Theme, this thesis research was carried out in partnership with the CRD in the future water supply area of the Leech River watershed. This research project was designed to contribute to the characterization of the LWSA and better our understanding of spatial and temporal variability in DOC dynamics across a second growth forested catchment. This work set out to establish a baseline understanding of hydrologic responses and water quality variabilty in rivers across the LWSA, contributing to the CRDs ongoing pursuit of characterizing the Leech. The hope is that some of the research presented here can be used by the CRD as baseline data for future experimental forest treatments (e.g. prescribed burns for forest fuel management).</w:t>
            </w:r>
          </w:p>
        </w:tc>
      </w:tr>
      <w:tr>
        <w:tc>
          <w:p>
            <w:pPr>
              <w:pStyle w:val="Compact"/>
              <w:jc w:val="left"/>
            </w:pPr>
            <w:r>
              <w:t xml:space="preserve">This research included advanced synoptic sampling within stormflow, supplemented with standard grab samples between storm events and during summer baseflow. Discrete samples of river water were collected passively during the rising limb of stormflow</w:t>
            </w:r>
            <w:r>
              <w:t xml:space="preserve"> </w:t>
            </w:r>
            <w:r>
              <w:rPr>
                <w:i/>
              </w:rPr>
              <w:t xml:space="preserve">(falling limb prototype in progress)</w:t>
            </w:r>
            <w:r>
              <w:t xml:space="preserve"> </w:t>
            </w:r>
            <w:r>
              <w:t xml:space="preserve">using low-powered, low-cost, custom-built vertical rack samplers that included water level loggers. By collecting samples during stormflow, rather than sampling opportuniticly via grab sample, a more robust understanding of water quality dynamics was achieved. Using low-powered passive sampling techniques allowed for six (6) research sites to be equipped with monitoring/sampling racks, providing fairly good spatial resolution of hydrochemical variability across the watershed, while removing concerns of power supply/consumption or electronic failures.</w:t>
            </w:r>
          </w:p>
        </w:tc>
      </w:tr>
      <w:tr>
        <w:tc>
          <w:p>
            <w:pPr>
              <w:pStyle w:val="Compact"/>
              <w:jc w:val="left"/>
            </w:pPr>
            <w:r>
              <w:t xml:space="preserve">The research presented in this thesis focused on describing the spacial and temporal patterns and trends in water quality across the Leech River watershed. Spatial variability was addressed by setting up parallel monitoring stations at six locations respresenting two headwater streams, three mainstem rivers, and the future point of diversion for the Leech River system. Temporal variability was addressed at the seasonal scale via continuous 16 month study (October 2018 to February 2020), and on a shorter timeframe, at the scale of stormflow. The research questions and hypotheses addressed here were:</w:t>
            </w:r>
          </w:p>
        </w:tc>
      </w:tr>
      <w:tr>
        <w:tc>
          <w:p>
            <w:pPr>
              <w:pStyle w:val="Compact"/>
              <w:jc w:val="left"/>
            </w:pPr>
            <w:r>
              <w:rPr>
                <w:b/>
              </w:rPr>
              <w:t xml:space="preserve">1.</w:t>
            </w:r>
            <w:r>
              <w:t xml:space="preserve"> </w:t>
            </w:r>
            <w:r>
              <w:t xml:space="preserve">How do water quality and hydrologic response vary across the Leech Water Supply Area?</w:t>
            </w:r>
            <w:r>
              <w:t xml:space="preserve"> </w:t>
            </w:r>
            <w:r>
              <w:t xml:space="preserve">*</w:t>
            </w:r>
            <w:r>
              <w:t xml:space="preserve"> </w:t>
            </w:r>
            <w:r>
              <w:rPr>
                <w:i/>
                <w:b/>
              </w:rPr>
              <w:t xml:space="preserve">Hypothesis 1.1:</w:t>
            </w:r>
            <w:r>
              <w:t xml:space="preserve"> </w:t>
            </w:r>
            <w:r>
              <w:t xml:space="preserve">The headwater site with wetland characteristics will have the overall highest DOC concentration.</w:t>
            </w:r>
            <w:r>
              <w:t xml:space="preserve"> </w:t>
            </w:r>
            <w:r>
              <w:t xml:space="preserve">*</w:t>
            </w:r>
            <w:r>
              <w:t xml:space="preserve"> </w:t>
            </w:r>
            <w:r>
              <w:rPr>
                <w:i/>
                <w:b/>
              </w:rPr>
              <w:t xml:space="preserve">Hypothesis 1.2:</w:t>
            </w:r>
            <w:r>
              <w:t xml:space="preserve"> </w:t>
            </w:r>
            <w:r>
              <w:t xml:space="preserve">DOC concentrations will be inversely related to drainage area and will decrease from headwaters to mouth.</w:t>
            </w:r>
          </w:p>
        </w:tc>
      </w:tr>
      <w:tr>
        <w:tc>
          <w:p>
            <w:pPr>
              <w:pStyle w:val="Compact"/>
              <w:jc w:val="left"/>
            </w:pPr>
            <w:r>
              <w:rPr>
                <w:b/>
              </w:rPr>
              <w:t xml:space="preserve">2.</w:t>
            </w:r>
            <w:r>
              <w:t xml:space="preserve"> </w:t>
            </w:r>
            <w:r>
              <w:t xml:space="preserve">What are the temporal patterns in water quality changes, both seasonally and within stormflow?</w:t>
            </w:r>
            <w:r>
              <w:t xml:space="preserve"> </w:t>
            </w:r>
            <w:r>
              <w:t xml:space="preserve">*</w:t>
            </w:r>
            <w:r>
              <w:t xml:space="preserve"> </w:t>
            </w:r>
            <w:r>
              <w:rPr>
                <w:i/>
                <w:b/>
              </w:rPr>
              <w:t xml:space="preserve">Hypothsis 2.1:</w:t>
            </w:r>
            <w:r>
              <w:t xml:space="preserve"> </w:t>
            </w:r>
            <w:r>
              <w:t xml:space="preserve">Compared to late wet-season rain events, early wet-season storms will yield the highest concentrations of stream DOC (terrestrial organic matter).</w:t>
            </w:r>
            <w:r>
              <w:t xml:space="preserve"> </w:t>
            </w:r>
            <w:r>
              <w:t xml:space="preserve">*</w:t>
            </w:r>
            <w:r>
              <w:t xml:space="preserve"> </w:t>
            </w:r>
            <w:r>
              <w:rPr>
                <w:i/>
                <w:b/>
              </w:rPr>
              <w:t xml:space="preserve">Hypothesis 2.2:</w:t>
            </w:r>
            <w:r>
              <w:t xml:space="preserve"> </w:t>
            </w:r>
            <w:r>
              <w:t xml:space="preserve">Baseflow DOC concentrations will increase over the summer (in-stream organic matter).</w:t>
            </w:r>
          </w:p>
        </w:tc>
      </w:tr>
      <w:tr>
        <w:tc>
          <w:p>
            <w:pPr>
              <w:pStyle w:val="Compact"/>
              <w:jc w:val="left"/>
            </w:pPr>
            <w:r>
              <w:rPr>
                <w:b/>
              </w:rPr>
              <w:t xml:space="preserve">3.</w:t>
            </w:r>
            <w:r>
              <w:t xml:space="preserve"> </w:t>
            </w:r>
            <w:r>
              <w:t xml:space="preserve">What are the patterns in hydrochemical dynamics at the future point of diversion (Leech Tunnel), and what are the treatment implications?</w:t>
            </w:r>
            <w:r>
              <w:t xml:space="preserve"> </w:t>
            </w:r>
            <w:r>
              <w:t xml:space="preserve">*</w:t>
            </w:r>
            <w:r>
              <w:t xml:space="preserve"> </w:t>
            </w:r>
            <w:r>
              <w:rPr>
                <w:i/>
                <w:b/>
              </w:rPr>
              <w:t xml:space="preserve">Hypothesis 3.1:</w:t>
            </w:r>
            <w:r>
              <w:t xml:space="preserve"> </w:t>
            </w:r>
            <w:r>
              <w:t xml:space="preserve">The Tunnel site will integrate characteristics of each of the nested catchments (sites 1-5) with a slightly stronger signature of the West Leech River due to close proximity of its confluence.</w:t>
            </w:r>
            <w:r>
              <w:t xml:space="preserve"> </w:t>
            </w:r>
            <w:r>
              <w:t xml:space="preserve">*</w:t>
            </w:r>
            <w:r>
              <w:t xml:space="preserve"> </w:t>
            </w:r>
            <w:r>
              <w:rPr>
                <w:i/>
                <w:b/>
              </w:rPr>
              <w:t xml:space="preserve">Hypotheiss 3.2:</w:t>
            </w:r>
            <w:r>
              <w:t xml:space="preserve"> </w:t>
            </w:r>
            <w:r>
              <w:t xml:space="preserve">The DOC concentration at the Tunnel site will be the lowest of all six sites and will not exceed drinking water quality guidelines.</w:t>
            </w:r>
          </w:p>
        </w:tc>
      </w:tr>
      <w:tr>
        <w:tc>
          <w:p>
            <w:pPr>
              <w:pStyle w:val="Compact"/>
              <w:jc w:val="left"/>
            </w:pPr>
            <w:r>
              <w:t xml:space="preserve">Research objectives, based on the above research questions were to:</w:t>
            </w:r>
          </w:p>
        </w:tc>
      </w:tr>
      <w:tr>
        <w:tc>
          <w:p>
            <w:pPr>
              <w:pStyle w:val="Compact"/>
              <w:jc w:val="left"/>
            </w:pPr>
            <w:r>
              <w:t xml:space="preserve">* Monitor water quality and water level across the LWSA,</w:t>
            </w:r>
            <w:r>
              <w:t xml:space="preserve"> </w:t>
            </w:r>
            <w:r>
              <w:t xml:space="preserve">* Identify differences and similarities between sites (spatial) and variations over time (temporal, short and relatively long scales),</w:t>
            </w:r>
            <w:r>
              <w:t xml:space="preserve"> </w:t>
            </w:r>
            <w:r>
              <w:t xml:space="preserve">* Collaborate with forWater Network partners to assess the implications for drinking water treatment and relate findings to sub-basin characteristics.</w:t>
            </w:r>
          </w:p>
        </w:tc>
      </w:tr>
      <w:tr>
        <w:tc>
          <w:p>
            <w:pPr>
              <w:pStyle w:val="Compact"/>
              <w:jc w:val="left"/>
            </w:pPr>
            <w:r>
              <w:t xml:space="preserve">* How will source water with higher tannins (i.e Leech River water) affect the primary treatment process of UV disinfection (currently used for Sooke rerservoir water)?</w:t>
            </w:r>
            <w:r>
              <w:t xml:space="preserve"> </w:t>
            </w:r>
            <w:r>
              <w:t xml:space="preserve">* What are the operational limits of TOC (or tannins) in source water with respect to UVT system performance?</w:t>
            </w:r>
            <w:r>
              <w:t xml:space="preserve"> </w:t>
            </w:r>
            <w:r>
              <w:t xml:space="preserve">* Can UVT photodegrade TOC molecules such that DBP-FP is reduced?</w:t>
            </w:r>
            <w:r>
              <w:t xml:space="preserve"> </w:t>
            </w:r>
            <w:r>
              <w:t xml:space="preserve">* Can UVT be used as a primary treatment to reduce the requirements for chemical filtration and reduce the solid waste generated by coagaulants?</w:t>
            </w:r>
          </w:p>
        </w:tc>
      </w:tr>
      <w:tr>
        <w:tc>
          <w:p>
            <w:pPr>
              <w:pStyle w:val="Compact"/>
              <w:jc w:val="left"/>
            </w:pPr>
          </w:p>
        </w:tc>
      </w:tr>
      <w:tr>
        <w:tc>
          <w:p>
            <w:pPr>
              <w:pStyle w:val="Compact"/>
              <w:jc w:val="left"/>
            </w:pPr>
            <w:r>
              <w:t xml:space="preserve"># Methods</w:t>
            </w:r>
          </w:p>
        </w:tc>
      </w:tr>
      <w:tr>
        <w:tc>
          <w:p>
            <w:pPr>
              <w:pStyle w:val="Compact"/>
              <w:jc w:val="left"/>
            </w:pPr>
            <w:r>
              <w:rPr>
                <w:i/>
              </w:rPr>
              <w:t xml:space="preserve">example from template</w:t>
            </w:r>
            <w:r>
              <w:t xml:space="preserve">:</w:t>
            </w:r>
          </w:p>
        </w:tc>
      </w:tr>
      <w:tr>
        <w:tc>
          <w:p>
            <w:pPr>
              <w:pStyle w:val="Compact"/>
              <w:jc w:val="left"/>
            </w:pPr>
            <w:r>
              <w:t xml:space="preserve">Here is a research chapter. Look a graph in Figure</w:t>
            </w:r>
            <w:r>
              <w:t xml:space="preserve"> </w:t>
            </w:r>
            <w:r>
              <w:t xml:space="preserve">1</w:t>
            </w:r>
            <w:r>
              <w:t xml:space="preserve">.</w:t>
            </w:r>
          </w:p>
        </w:tc>
      </w:tr>
      <w:tr>
        <w:tc>
          <w:p>
            <w:pPr>
              <w:pStyle w:val="Compact"/>
              <w:jc w:val="left"/>
            </w:pPr>
            <w:r>
              <w:drawing>
                <wp:inline>
                  <wp:extent cx="5943600" cy="5943600"/>
                  <wp:effectExtent b="0" l="0" r="0" t="0"/>
                  <wp:docPr descr="Figure 1: Here is a figure caption." title="" id="1" name="Picture"/>
                  <a:graphic>
                    <a:graphicData uri="http://schemas.openxmlformats.org/drawingml/2006/picture">
                      <pic:pic>
                        <pic:nvPicPr>
                          <pic:cNvPr descr="HMc-thesis_files/figure-docx/myfigure-1.png" id="0"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tc>
      </w:tr>
      <w:tr>
        <w:tc>
          <w:p>
            <w:pPr>
              <w:pStyle w:val="Compact"/>
              <w:jc w:val="left"/>
            </w:pPr>
            <w:r>
              <w:t xml:space="preserve">Also check out the associated data in Table</w:t>
            </w:r>
            <w:r>
              <w:t xml:space="preserve"> </w:t>
            </w:r>
            <w:r>
              <w:t xml:space="preserve">1</w:t>
            </w:r>
            <w:r>
              <w:t xml:space="preserve">.</w:t>
            </w:r>
          </w:p>
        </w:tc>
      </w:tr>
      <w:tr>
        <w:tc>
          <w:p>
            <w:pPr>
              <w:pStyle w:val="Compact"/>
              <w:jc w:val="left"/>
            </w:pPr>
            <w:r>
              <w:t xml:space="preserve">Table: Table 1: The randomly generated data used for this research.</w:t>
            </w:r>
          </w:p>
        </w:tc>
      </w:tr>
      <w:tr>
        <w:tc>
          <w:p>
            <w:pPr>
              <w:pStyle w:val="Compact"/>
              <w:jc w:val="left"/>
            </w:pPr>
            <w:r>
              <w:t xml:space="preserve">x y</w:t>
            </w:r>
          </w:p>
        </w:tc>
      </w:tr>
    </w:tbl>
    <w:p>
      <w:pPr>
        <w:pStyle w:val="BodyText"/>
      </w:pPr>
      <w:r>
        <w:t xml:space="preserve">0.9270449 0.4135803</w:t>
      </w:r>
      <w:r>
        <w:t xml:space="preserve"> </w:t>
      </w:r>
      <w:r>
        <w:t xml:space="preserve">0.4731824 0.5045459</w:t>
      </w:r>
      <w:r>
        <w:t xml:space="preserve"> </w:t>
      </w:r>
      <w:r>
        <w:t xml:space="preserve">0.3415961 0.7505257</w:t>
      </w:r>
      <w:r>
        <w:t xml:space="preserve"> </w:t>
      </w:r>
      <w:r>
        <w:t xml:space="preserve">0.9091867 0.8565165</w:t>
      </w:r>
      <w:r>
        <w:t xml:space="preserve"> </w:t>
      </w:r>
      <w:r>
        <w:t xml:space="preserve">0.9625130 0.2273637</w:t>
      </w:r>
      <w:r>
        <w:t xml:space="preserve"> </w:t>
      </w:r>
      <w:r>
        <w:t xml:space="preserve">0.8775461 0.9266578</w:t>
      </w:r>
      <w:r>
        <w:t xml:space="preserve"> </w:t>
      </w:r>
      <w:r>
        <w:t xml:space="preserve">0.0546937 0.2828879</w:t>
      </w:r>
      <w:r>
        <w:t xml:space="preserve"> </w:t>
      </w:r>
      <w:r>
        <w:t xml:space="preserve">0.5177798 0.1434759</w:t>
      </w:r>
      <w:r>
        <w:t xml:space="preserve"> </w:t>
      </w:r>
      <w:r>
        <w:t xml:space="preserve">0.6409978 0.6943333</w:t>
      </w:r>
      <w:r>
        <w:t xml:space="preserve"> </w:t>
      </w:r>
      <w:r>
        <w:t xml:space="preserve">0.8919828 0.5563208</w:t>
      </w:r>
    </w:p>
    <w:p>
      <w:pPr>
        <w:pStyle w:val="BodyText"/>
      </w:pPr>
      <w:r>
        <w:t xml:space="preserve">##2.1 Study Site: Leech River Watershed</w:t>
      </w:r>
    </w:p>
    <w:p>
      <w:pPr>
        <w:pStyle w:val="BodyText"/>
      </w:pPr>
      <w:r>
        <w:t xml:space="preserve">####2.1.1 Climate, Weather, Forests</w:t>
      </w:r>
      <w:r>
        <w:t xml:space="preserve"> </w:t>
      </w:r>
      <w:r>
        <w:t xml:space="preserve">The Leech River watershed is in the Coastal Western Hemlock biogeoclimatic zone (CWH), with forests dominated by Douglas-fir, western hemlock and western red cedar; subspecies include white pine, amabalis fir, alder, broad-leaf maple and arbutus. The watershed also includes the moist and dry maritime sub-zones of the CWH (Montane moist 43%, submontane moist 38%, xeric 19%).</w:t>
      </w:r>
      <w:r>
        <w:t xml:space="preserve"> </w:t>
      </w:r>
      <w:r>
        <w:t xml:space="preserve">While some precipitation occurs as snow at higher elevations, the majority of the ~2500 mm per year is rain (i.e., pluvial hydroclimatic regime). The water year can be broadly divided into wet and dry seasons: approximately 90% of precipitation falls from September to April (primarily Oct-Feb), and May through August is regularly in drought (~215 - 330mm rain).</w:t>
      </w:r>
      <w:r>
        <w:t xml:space="preserve"> </w:t>
      </w:r>
      <w:r>
        <w:t xml:space="preserve">The Leech River watershed includes three mainstem rivers (Cragg Creek, Leech River, and West Leech River) as well as several lakes (Weeks, Jarvis, and Worley) and wetlands (Jordan Meadows surrounding Weeks Lake).</w:t>
      </w:r>
    </w:p>
    <w:p>
      <w:pPr>
        <w:pStyle w:val="BodyText"/>
      </w:pPr>
      <w:r>
        <w:t xml:space="preserve">###2.1.2 sub-basin monitoring sites (6)</w:t>
      </w:r>
      <w:r>
        <w:t xml:space="preserve"> </w:t>
      </w:r>
      <w:r>
        <w:t xml:space="preserve">the six sites I selected were accessible and important portions of the Leech River system: two headwater streams (Weeks and Chris Creek), the head of Leech River (below the confluence of the two headwaters), two mainstem rivers that feed the Leech (Cragg Creek and West Leech) and the Leech River at the future point of diversion (the Leech River Tunnel).</w:t>
      </w:r>
    </w:p>
    <w:p>
      <w:pPr>
        <w:pStyle w:val="BodyText"/>
      </w:pPr>
      <w:r>
        <w:t xml:space="preserve">####2.1.2.1 sub-basin characteristics</w:t>
      </w:r>
    </w:p>
    <w:p>
      <w:pPr>
        <w:pStyle w:val="BodyText"/>
      </w:pPr>
      <w:r>
        <w:t xml:space="preserve">###2.1.3 synoptic sampling sites (15)</w:t>
      </w:r>
    </w:p>
    <w:p>
      <w:pPr>
        <w:pStyle w:val="BodyText"/>
      </w:pPr>
      <w:r>
        <w:t xml:space="preserve">###2.1.4 forWater coordinated treatability analyses sampling sites (4)</w:t>
      </w:r>
      <w:r>
        <w:t xml:space="preserve"> </w:t>
      </w:r>
      <w:r>
        <w:t xml:space="preserve">Four sites were selected to collect source water treatability data in collaboration with researchers in the forWater Network. The sites were:</w:t>
      </w:r>
    </w:p>
    <w:p>
      <w:pPr>
        <w:pStyle w:val="Compact"/>
        <w:numPr>
          <w:numId w:val="1001"/>
          <w:ilvl w:val="0"/>
        </w:numPr>
      </w:pPr>
      <w:r>
        <w:t xml:space="preserve">the Leech River at the future point of diversion,</w:t>
      </w:r>
      <w:r>
        <w:br/>
      </w:r>
    </w:p>
    <w:p>
      <w:pPr>
        <w:pStyle w:val="Compact"/>
        <w:numPr>
          <w:numId w:val="1001"/>
          <w:ilvl w:val="0"/>
        </w:numPr>
      </w:pPr>
      <w:r>
        <w:t xml:space="preserve">Deception Reservoir</w:t>
      </w:r>
    </w:p>
    <w:p>
      <w:pPr>
        <w:pStyle w:val="Compact"/>
        <w:numPr>
          <w:numId w:val="1001"/>
          <w:ilvl w:val="0"/>
        </w:numPr>
      </w:pPr>
      <w:r>
        <w:t xml:space="preserve">Rithet Creek (2nd largest tributary to Sooke Reservoir)</w:t>
      </w:r>
    </w:p>
    <w:p>
      <w:pPr>
        <w:pStyle w:val="Compact"/>
        <w:numPr>
          <w:numId w:val="1001"/>
          <w:ilvl w:val="0"/>
        </w:numPr>
      </w:pPr>
      <w:r>
        <w:t xml:space="preserve">Judge Creek (largest tributary to Sooke Reservoir)</w:t>
      </w:r>
    </w:p>
    <w:p>
      <w:pPr>
        <w:pStyle w:val="FirstParagraph"/>
      </w:pPr>
      <w:r>
        <w:t xml:space="preserve">These sites were selected to represent the future supplemental source water, the terminus or future balancing reservoir between Leech and Sooke water supply areas, and the current tributary source waters in the Sooke WSA.</w:t>
      </w:r>
    </w:p>
    <w:p>
      <w:pPr>
        <w:pStyle w:val="BodyText"/>
      </w:pPr>
      <w:r>
        <w:t xml:space="preserve">Replicate samples were collected November 12, 2019 and * January 18, 2020 * and were shippied to the Universities of Alberta and Waterloo for treatability analyses.</w:t>
      </w:r>
      <w:r>
        <w:t xml:space="preserve"> </w:t>
      </w:r>
      <w:r>
        <w:t xml:space="preserve">At the University of Waterloo, samples were analyzed for maximum potential disinfection byproduct formation potential (for trihalomethanes and haloacetic acids, (μg/L)), pH, UV</w:t>
      </w:r>
      <w:r>
        <w:rPr>
          <w:vertAlign w:val="subscript"/>
        </w:rPr>
        <w:t xml:space="preserve">254</w:t>
      </w:r>
      <w:r>
        <w:t xml:space="preserve">(cm</w:t>
      </w:r>
      <w:r>
        <w:rPr>
          <w:vertAlign w:val="superscript"/>
        </w:rPr>
        <w:t xml:space="preserve">-1</w:t>
      </w:r>
      <w:r>
        <w:t xml:space="preserve">), DOC (mg/L), Turbidity (NTU), Zeta Potential (mV), THM-FP(μg/L), HAA-FP (μg/L).</w:t>
      </w:r>
      <w:r>
        <w:t xml:space="preserve"> </w:t>
      </w:r>
      <w:r>
        <w:t xml:space="preserve">At the University of Alberta, field-filtered samples were analyzed using a spectrofluorometer and excitation emission matrices spectra, as well as an fourier transform ion cyclotron resonance mass spectrometer to determine molecular characteristics of the DOM.</w:t>
      </w:r>
    </w:p>
    <w:p>
      <w:pPr>
        <w:pStyle w:val="BodyText"/>
      </w:pPr>
      <w:r>
        <w:t xml:space="preserve">##2.2 Analytical techniques &amp; data</w:t>
      </w:r>
    </w:p>
    <w:p>
      <w:pPr>
        <w:pStyle w:val="BodyText"/>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w:t>
      </w:r>
    </w:p>
    <w:p>
      <w:pPr>
        <w:pStyle w:val="BodyText"/>
      </w:pPr>
      <w:r>
        <w:t xml:space="preserve">All data were analyzed with R (3.6.2) using RStudio IDE (Version 1.3.820).</w:t>
      </w:r>
    </w:p>
    <w:p>
      <w:pPr>
        <w:pStyle w:val="BodyText"/>
      </w:pPr>
      <w:r>
        <w:t xml:space="preserve">###2.2.1 Quantifying dissolved organic carbon (DOC, as NPOC)</w:t>
      </w:r>
    </w:p>
    <w:p>
      <w:pPr>
        <w:pStyle w:val="BodyText"/>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with a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BodyText"/>
      </w:pPr>
      <w:r>
        <w:t xml:space="preserve">###2.2.2 Qualifying organic matter through spectrophotometry</w:t>
      </w:r>
      <w:r>
        <w:t xml:space="preserve"> </w:t>
      </w:r>
      <w:r>
        <w:t xml:space="preserve">####2.2.2.1 Proxy DOC</w:t>
      </w:r>
      <w:r>
        <w:t xml:space="preserve"> </w:t>
      </w: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w:t>
      </w:r>
    </w:p>
    <w:p>
      <w:pPr>
        <w:pStyle w:val="BodyText"/>
      </w:pPr>
      <w:r>
        <w:t xml:space="preserve">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Additionally, the spectro::lyser measures absorbance from 200 nm to 750 nm wavelengths, across which several spectral indicies can be calculated. For example, the ratio of absorbance slopes between 275-295 nm and 350-400 nm, is an indicator of 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####2.2.2.1.1 Quality control note</w:t>
      </w:r>
      <w:r>
        <w:t xml:space="preserve"> </w:t>
      </w: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pPr>
        <w:pStyle w:val="BodyText"/>
      </w:pPr>
      <w:r>
        <w:t xml:space="preserve">####2.2.2.2 SUVA</w:t>
      </w:r>
      <w:r>
        <w:rPr>
          <w:vertAlign w:val="subscript"/>
        </w:rPr>
        <w:t xml:space="preserve">254</w:t>
      </w:r>
      <w:r>
        <w:t xml:space="preserve"> </w:t>
      </w: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BodyText"/>
      </w:pPr>
      <w:r>
        <w:t xml:space="preserve">####2.2.2.3 spectral indices of NOM character</w:t>
      </w:r>
    </w:p>
    <w:p>
      <w:pPr>
        <w:pStyle w:val="BodyText"/>
      </w:pPr>
      <w:r>
        <w:t xml:space="preserve">Based on full scan data from the Spectrolyser (250-700nm), several indices of NOM character were determined.</w:t>
      </w:r>
    </w:p>
    <w:p>
      <w:pPr>
        <w:pStyle w:val="BodyText"/>
      </w:pPr>
      <w:r>
        <w:t xml:space="preserve">Spectral slopes (i.e., the change in absorbance intensity over a range of wavelengths) are semi-quantitative indicators used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In the abence of fluorescence excitation-emission matrices, or high resolution spectrometric methods, spectral slopes are a useful tool for getting at molecule character.</w:t>
      </w:r>
    </w:p>
    <w:p>
      <w:pPr>
        <w:pStyle w:val="BodyText"/>
      </w:pPr>
      <w:r>
        <w:t xml:space="preserve">A quotient called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w:t>
      </w:r>
      <w:r>
        <w:rPr>
          <w:b/>
        </w:rPr>
        <w:t xml:space="preserve">???</w:t>
      </w:r>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represents the ratio of absorbance at wavelengths 250nm and 365nm</w:t>
      </w:r>
      <w:r>
        <w:t xml:space="preserve"> </w:t>
      </w:r>
      <w:r>
        <w:t xml:space="preserve">(</w:t>
      </w:r>
      <w:r>
        <w:rPr>
          <w:b/>
        </w:rPr>
        <w:t xml:space="preserve">???</w:t>
      </w:r>
      <w:r>
        <w:t xml:space="preserve">)</w:t>
      </w:r>
      <w:r>
        <w:t xml:space="preserve">.</w:t>
      </w:r>
    </w:p>
    <w:p>
      <w:pPr>
        <w:pStyle w:val="BodyText"/>
      </w:pPr>
      <w:r>
        <w:t xml:space="preserve">Spectral slopes over the wavelength range of 275-295 nm (S</w:t>
      </w:r>
      <w:r>
        <w:rPr>
          <w:vertAlign w:val="subscript"/>
        </w:rPr>
        <w:t xml:space="preserve">275-295</w:t>
      </w:r>
      <w:r>
        <w:t xml:space="preserve">, likely range for absorption by PAHs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w:t>
      </w:r>
      <w:r>
        <w:t xml:space="preserve"> </w:t>
      </w:r>
      <w:r>
        <w:t xml:space="preserve">Slope ratio (S</w:t>
      </w:r>
      <w:r>
        <w:rPr>
          <w:vertAlign w:val="subscript"/>
        </w:rPr>
        <w:t xml:space="preserve">R</w:t>
      </w:r>
      <w:r>
        <w:t xml:space="preserve">) was calculated to help elucidate DOM molecular weight. S</w:t>
      </w:r>
      <w:r>
        <w:rPr>
          <w:vertAlign w:val="subscript"/>
        </w:rPr>
        <w:t xml:space="preserve">R</w:t>
      </w:r>
      <w:r>
        <w:t xml:space="preserve"> </w:t>
      </w:r>
      <w:r>
        <w:t xml:space="preserve">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###2.2.3 CRD data</w:t>
      </w:r>
      <w:r>
        <w:t xml:space="preserve"> </w:t>
      </w:r>
      <w:r>
        <w:t xml:space="preserve">####2.2.3.1 metals analyses results</w:t>
      </w:r>
      <w:r>
        <w:t xml:space="preserve"> </w:t>
      </w:r>
      <w:r>
        <w:t xml:space="preserve">####2.2.3.2 weather data from 3 stations</w:t>
      </w:r>
      <w:r>
        <w:t xml:space="preserve"> </w:t>
      </w:r>
      <w:r>
        <w:t xml:space="preserve">#####2.2.3.2.1 storm delineation</w:t>
      </w:r>
      <w:r>
        <w:t xml:space="preserve"> </w:t>
      </w:r>
      <w:r>
        <w:t xml:space="preserve">#####2.2.3.2.2 IDF</w:t>
      </w:r>
    </w:p>
    <w:p>
      <w:pPr>
        <w:pStyle w:val="BodyText"/>
      </w:pPr>
      <w:r>
        <w:t xml:space="preserve">##2.3 synoptic sampling campaign</w:t>
      </w:r>
      <w:r>
        <w:t xml:space="preserve"> </w:t>
      </w:r>
      <w:r>
        <w:t xml:space="preserve">###2.3.1 15 sites</w:t>
      </w:r>
      <w:r>
        <w:t xml:space="preserve"> </w:t>
      </w:r>
      <w:r>
        <w:t xml:space="preserve">####2.3.1.1 analysis of DOC and NOM</w:t>
      </w:r>
    </w:p>
    <w:p>
      <w:pPr>
        <w:pStyle w:val="BodyText"/>
      </w:pPr>
      <w:r>
        <w:t xml:space="preserve">##2.4 sub-basin monitoring</w:t>
      </w:r>
      <w:r>
        <w:t xml:space="preserve"> </w:t>
      </w:r>
      <w:r>
        <w:t xml:space="preserve">###2.4.1 6 sites</w:t>
      </w:r>
      <w:r>
        <w:t xml:space="preserve"> </w:t>
      </w:r>
      <w:r>
        <w:t xml:space="preserve">###2.4.2 vertical rack installations</w:t>
      </w:r>
      <w:r>
        <w:t xml:space="preserve"> </w:t>
      </w:r>
      <w:r>
        <w:t xml:space="preserve">six sites were selected across the Leech River watershed system; three of these sites were located at the headwaters of Leech river, two were assiciated with the mainstem rivers that feed the Leech from the West and East, and one was at the Leech River Tunnel (the future point of diversion).</w:t>
      </w:r>
    </w:p>
    <w:p>
      <w:pPr>
        <w:pStyle w:val="BodyText"/>
      </w:pPr>
      <w:r>
        <w:t xml:space="preserve">At each of these six sites, a vertical rack was installed.</w:t>
      </w:r>
    </w:p>
    <w:p>
      <w:pPr>
        <w:pStyle w:val="BodyText"/>
      </w:pPr>
      <w:r>
        <w:t xml:space="preserve">At each of the six research sites, a vertical sampling rack was installed. These racks collect discrete water samples as the river rises and record continuous stage measurements (at ten minute intervals). Vertical sampling racks supplement a synoptic sampling program by providing synchronized spatial resolution that would otherwise be difficult to achieve (i.e., multiple sites across the watershed), while collecting samples during flows that would otherwise be difficult or unsafe to access. Each rack included a central stilling well (1.5" PCV pipe with 1/2" holes along the length) with a measuring tape affixed to the front; inside the stilling well was an</w:t>
      </w:r>
      <w:r>
        <w:t xml:space="preserve"> </w:t>
      </w:r>
      <w:hyperlink r:id="rId30">
        <w:r>
          <w:rPr>
            <w:rStyle w:val="Hyperlink"/>
          </w:rPr>
          <w:t xml:space="preserve">Odyssey Capacitance water level logger</w:t>
        </w:r>
      </w:hyperlink>
      <w:r>
        <w:t xml:space="preserve">; and on either side of the central stilling well was a slotted offset angle bar onto which hose clamps held sample bottles fit with siphon lids. By combining the stage observed on the stilling-well tape with logged river stage and the height at which each siphon bottle filled, the date and time for each rising-stage sample collection was determined.</w:t>
      </w:r>
    </w:p>
    <w:p>
      <w:pPr>
        <w:pStyle w:val="BodyText"/>
      </w:pPr>
      <w:r>
        <w:t xml:space="preserve">It is widely understood that DOC is higher during stormflow than during baseflow and these vertical racks collect whole water samples that can be analyzed to determine just how much stormflow increases the concentration of solutes relative to low-flow samples collected between storm peaks.</w:t>
      </w:r>
    </w:p>
    <w:p>
      <w:pPr>
        <w:pStyle w:val="BodyText"/>
      </w:pPr>
      <w:r>
        <w:t xml:space="preserve">The benefits of these vertical racks as a method of sampling include: low cost (about $500 CND per installation, all in), low power (two 1/2-AA batteries in each logger), self-contained logger (no external data logger required), customizable design, passive sampling (no pumps).</w:t>
      </w:r>
    </w:p>
    <w:p>
      <w:pPr>
        <w:pStyle w:val="BodyText"/>
      </w:pPr>
      <w:r>
        <w:t xml:space="preserve">####2.4.2.1 river level logging</w:t>
      </w:r>
      <w:r>
        <w:t xml:space="preserve"> </w:t>
      </w:r>
      <w:r>
        <w:t xml:space="preserve">#####2.4.2.1.1 hydrologic response and spatiotemporal synchrony (CRD provided weather station data)</w:t>
      </w:r>
      <w:r>
        <w:t xml:space="preserve"> </w:t>
      </w:r>
      <w:r>
        <w:t xml:space="preserve">####2.4.2.2 passive stormflow sampling on rising limb</w:t>
      </w:r>
      <w:r>
        <w:t xml:space="preserve"> </w:t>
      </w:r>
      <w:r>
        <w:t xml:space="preserve">The principle application of passive rising limb sampler was to collect discrete water samples during the rising limb of stormflow without employing costly pump-samplers, external (e.g 12V) batteries, or data loggers. The deployment of vertical racks for passive rising limb sample collection was completed for six selected locations, which profoundly increased sampling frequency and allowed for simultaneous collection of stormflow samples across the Leech watershed. The passive sampling bottles utilize the principles of a siphon design to collect river water as it reaches pre-determined levels on a vertical sampling rack.</w:t>
      </w:r>
    </w:p>
    <w:p>
      <w:pPr>
        <w:pStyle w:val="BodyText"/>
      </w:pPr>
      <w:r>
        <w:t xml:space="preserve">The primary drawback of the vertical sampling racks was that they did not collect water samples on the falling limb of the hydrograph (as water level drops to pre-storm levels or baseflow). (see section</w:t>
      </w:r>
    </w:p>
    <w:p>
      <w:pPr>
        <w:pStyle w:val="BodyText"/>
      </w:pPr>
      <w:r>
        <w:t xml:space="preserve">#####2.4.2.2.1 supplementing synoptic sampling with rising-limb stormflow samples</w:t>
      </w:r>
      <w:r>
        <w:t xml:space="preserve"> </w:t>
      </w:r>
      <w:r>
        <w:t xml:space="preserve">*Increase sampling frequency</w:t>
      </w:r>
      <w:r>
        <w:t xml:space="preserve"> </w:t>
      </w:r>
      <w:r>
        <w:t xml:space="preserve">#####2.4.2.2.2 siphon sampler design</w:t>
      </w:r>
      <w:r>
        <w:t xml:space="preserve"> </w:t>
      </w:r>
      <w:r>
        <w:t xml:space="preserve">######2.4.2.2.2.1 uncertainty</w:t>
      </w:r>
      <w:r>
        <w:t xml:space="preserve"> </w:t>
      </w:r>
      <w:r>
        <w:t xml:space="preserve">Rising level siphon samplers collect water from approximately 5cm below the surface (top of intake tube to inlet orifice)</w:t>
      </w:r>
      <w:r>
        <w:t xml:space="preserve"> </w:t>
      </w:r>
      <w:r>
        <w:t xml:space="preserve">assumptions:</w:t>
      </w:r>
      <w:r>
        <w:t xml:space="preserve"> </w:t>
      </w:r>
      <w:r>
        <w:t xml:space="preserve">- the water column is well mixed (no vertical stratification)</w:t>
      </w:r>
      <w:r>
        <w:t xml:space="preserve"> </w:t>
      </w:r>
      <w:r>
        <w:t xml:space="preserve">- because the water column is well mixed the sample is representative of the stream content at the time associated with that level (match to Odyssey)</w:t>
      </w:r>
      <w:r>
        <w:t xml:space="preserve"> </w:t>
      </w:r>
      <w:r>
        <w:t xml:space="preserve">Errors of calibration on Odyssey Level Loggers:</w:t>
      </w:r>
      <w:r>
        <w:t xml:space="preserve"> </w:t>
      </w:r>
      <w:r>
        <w:t xml:space="preserve">+/- 1cm for sharpie mark widths</w:t>
      </w:r>
      <w:r>
        <w:t xml:space="preserve"> </w:t>
      </w:r>
      <w:r>
        <w:t xml:space="preserve">+/- 1cm for paralax in reading the meniscus at sensor mark</w:t>
      </w:r>
      <w:r>
        <w:t xml:space="preserve"> </w:t>
      </w:r>
      <w:r>
        <w:t xml:space="preserve">######2.4.2.2.2.2 assumption validation</w:t>
      </w:r>
      <w:r>
        <w:t xml:space="preserve"> </w:t>
      </w:r>
      <w:r>
        <w:t xml:space="preserve">Assumption: The siphon lids collect a discrete sample at the stage they are set at, no additional infiltration or mixing occurs after the sample is collected</w:t>
      </w:r>
    </w:p>
    <w:p>
      <w:pPr>
        <w:pStyle w:val="BodyText"/>
      </w:pPr>
      <w:r>
        <w:t xml:space="preserve">Validation: using food colouring and a flow-through bucket system (tube on faucet into bucket to maintain flow / prevent stagnation), collect a tap water sample, add food colouring to flow system after the sample has been collected (*also time and record fastest filling time), remove sample bottle from dye chamber while dye is still visible in the water. Check sample colour (no dye should be present). If dye infiltrates, you can quantify level of infiltration using a UV-Vis absorbance spectrophotometer.</w:t>
      </w:r>
      <w:r>
        <w:t xml:space="preserve"> </w:t>
      </w:r>
      <w:r>
        <w:t xml:space="preserve">#####2.4.2.2.3 combining observation and data to obtain date-time of sample collection</w:t>
      </w:r>
      <w:r>
        <w:t xml:space="preserve"> </w:t>
      </w:r>
      <w:r>
        <w:t xml:space="preserve">######2.4.2.2.3.1 methods for profiling stormflow DOC dynamics</w:t>
      </w:r>
      <w:r>
        <w:br/>
      </w:r>
      <w:r>
        <w:t xml:space="preserve">#####2.4.2.2.4 prototype for falling limb passive sampling</w:t>
      </w:r>
      <w:r>
        <w:t xml:space="preserve"> </w:t>
      </w: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 (TM)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each of the four vertical racks on mainstem rivers (Research sites 3-6).</w:t>
      </w:r>
      <w:r>
        <w:t xml:space="preserve"> </w:t>
      </w:r>
      <w:r>
        <w:t xml:space="preserve">######2.4.2.2.4.1 design/operation/application</w:t>
      </w:r>
      <w:r>
        <w:t xml:space="preserve"> </w:t>
      </w:r>
      <w:r>
        <w:t xml:space="preserve">####2.4.2.3 QA/QC</w:t>
      </w:r>
      <w:r>
        <w:t xml:space="preserve"> </w:t>
      </w:r>
      <w:r>
        <w:t xml:space="preserve">#####2.4.2.3.1 hold-time experiments</w:t>
      </w:r>
      <w:r>
        <w:t xml:space="preserve"> </w:t>
      </w:r>
      <w:r>
        <w:t xml:space="preserve">######2.4.2.3.1 precision in DOC &amp; NOM</w:t>
      </w:r>
      <w:r>
        <w:t xml:space="preserve"> </w:t>
      </w:r>
      <w:r>
        <w:t xml:space="preserve">######2.4.2.3.2 temperature (the river as a refrigerator)</w:t>
      </w:r>
    </w:p>
    <w:p>
      <w:pPr>
        <w:pStyle w:val="BodyText"/>
      </w:pPr>
      <w:r>
        <w:t xml:space="preserve">###2.4.3 samples on behalf of CRD for metals analysis</w:t>
      </w:r>
      <w:r>
        <w:t xml:space="preserve"> </w:t>
      </w:r>
      <w:r>
        <w:t xml:space="preserve">####2.4.3.1 metals concentrations</w:t>
      </w:r>
      <w:r>
        <w:t xml:space="preserve"> </w:t>
      </w:r>
      <w:r>
        <w:t xml:space="preserve">####2.4.3.2 DOC and metals</w:t>
      </w:r>
      <w:r>
        <w:t xml:space="preserve"> </w:t>
      </w:r>
      <w:r>
        <w:t xml:space="preserve">###2.4.4 streamflow measurements for relative contributions</w:t>
      </w:r>
      <w:r>
        <w:t xml:space="preserve"> </w:t>
      </w:r>
      <w:r>
        <w:t xml:space="preserve">##2.5* Random forests (RF) supervised machine learning</w:t>
      </w:r>
      <w:r>
        <w:t xml:space="preserve"> </w:t>
      </w:r>
      <w:r>
        <w:rPr>
          <w:i/>
        </w:rPr>
        <w:t xml:space="preserve">…… don’t know about this yet…….</w:t>
      </w:r>
      <w:r>
        <w:rPr>
          <w:i/>
        </w:rPr>
        <w:t xml:space="preserve"> </w:t>
      </w:r>
      <w:r>
        <w:rPr>
          <w:i/>
        </w:rPr>
        <w:t xml:space="preserve">##2.6</w:t>
      </w:r>
      <w:r>
        <w:t xml:space="preserve"> </w:t>
      </w:r>
      <w:r>
        <w:t xml:space="preserve">forWater Network coordinated sample analyses</w:t>
      </w:r>
      <w:r>
        <w:t xml:space="preserve"> </w:t>
      </w:r>
      <w:r>
        <w:t xml:space="preserve">###2.6.1 treatability tributaries</w:t>
      </w:r>
      <w:r>
        <w:t xml:space="preserve"> </w:t>
      </w:r>
      <w:r>
        <w:t xml:space="preserve">####2.6.1.1 DBP, charge (UW treatability metrics)</w:t>
      </w:r>
      <w:r>
        <w:t xml:space="preserve"> </w:t>
      </w:r>
      <w:r>
        <w:t xml:space="preserve">####2.6.1.2 NOM characterization (in-depth)</w:t>
      </w:r>
      <w:r>
        <w:t xml:space="preserve"> </w:t>
      </w:r>
      <w:r>
        <w:t xml:space="preserve">###2.6.2 Leech lakes sampling for algae and cyanobacteria analyses</w:t>
      </w:r>
    </w:p>
    <w:p>
      <w:pPr>
        <w:pStyle w:val="Heading1"/>
      </w:pPr>
      <w:bookmarkStart w:id="31" w:name="data-results-visualization-summaries"/>
      <w:r>
        <w:t xml:space="preserve">Data &amp; Results (visualization &amp; summaries)</w:t>
      </w:r>
      <w:bookmarkEnd w:id="31"/>
    </w:p>
    <w:p>
      <w:pPr>
        <w:pStyle w:val="Heading2"/>
      </w:pPr>
      <w:bookmarkStart w:id="32" w:name="sample-counts-and-data-table-summaries"/>
      <w:r>
        <w:t xml:space="preserve">Sample Counts and data table summaries</w:t>
      </w:r>
      <w:bookmarkEnd w:id="32"/>
    </w:p>
    <w:p>
      <w:pPr>
        <w:pStyle w:val="SourceCode"/>
      </w:pPr>
      <w:r>
        <w:rPr>
          <w:rStyle w:val="VerbatimChar"/>
        </w:rPr>
        <w:t xml:space="preserve">## # A tibble: 15 x 2</w:t>
      </w:r>
      <w:r>
        <w:br/>
      </w:r>
      <w:r>
        <w:rPr>
          <w:rStyle w:val="VerbatimChar"/>
        </w:rPr>
        <w:t xml:space="preserve">##    site                 grab_sample_count</w:t>
      </w:r>
      <w:r>
        <w:br/>
      </w:r>
      <w:r>
        <w:rPr>
          <w:rStyle w:val="VerbatimChar"/>
        </w:rPr>
        <w:t xml:space="preserve">##    &lt;fct&gt;                            &lt;int&gt;</w:t>
      </w:r>
      <w:r>
        <w:br/>
      </w:r>
      <w:r>
        <w:rPr>
          <w:rStyle w:val="VerbatimChar"/>
        </w:rPr>
        <w:t xml:space="preserve">##  1 Weeks                               24</w:t>
      </w:r>
      <w:r>
        <w:br/>
      </w:r>
      <w:r>
        <w:rPr>
          <w:rStyle w:val="VerbatimChar"/>
        </w:rPr>
        <w:t xml:space="preserve">##  2 ChrisCrk                            20</w:t>
      </w:r>
      <w:r>
        <w:br/>
      </w:r>
      <w:r>
        <w:rPr>
          <w:rStyle w:val="VerbatimChar"/>
        </w:rPr>
        <w:t xml:space="preserve">##  3 LeechHead                           21</w:t>
      </w:r>
      <w:r>
        <w:br/>
      </w:r>
      <w:r>
        <w:rPr>
          <w:rStyle w:val="VerbatimChar"/>
        </w:rPr>
        <w:t xml:space="preserve">##  4 CraggCrk                            29</w:t>
      </w:r>
      <w:r>
        <w:br/>
      </w:r>
      <w:r>
        <w:rPr>
          <w:rStyle w:val="VerbatimChar"/>
        </w:rPr>
        <w:t xml:space="preserve">##  5 WestLeech                           20</w:t>
      </w:r>
      <w:r>
        <w:br/>
      </w:r>
      <w:r>
        <w:rPr>
          <w:rStyle w:val="VerbatimChar"/>
        </w:rPr>
        <w:t xml:space="preserve">##  6 Tunnel                              39</w:t>
      </w:r>
      <w:r>
        <w:br/>
      </w:r>
      <w:r>
        <w:rPr>
          <w:rStyle w:val="VerbatimChar"/>
        </w:rPr>
        <w:t xml:space="preserve">##  7 Leech-downstreamconf                 3</w:t>
      </w:r>
      <w:r>
        <w:br/>
      </w:r>
      <w:r>
        <w:rPr>
          <w:rStyle w:val="VerbatimChar"/>
        </w:rPr>
        <w:t xml:space="preserve">##  8 Boneyard                             7</w:t>
      </w:r>
      <w:r>
        <w:br/>
      </w:r>
      <w:r>
        <w:rPr>
          <w:rStyle w:val="VerbatimChar"/>
        </w:rPr>
        <w:t xml:space="preserve">##  9 Deception-crk                        2</w:t>
      </w:r>
      <w:r>
        <w:br/>
      </w:r>
      <w:r>
        <w:rPr>
          <w:rStyle w:val="VerbatimChar"/>
        </w:rPr>
        <w:t xml:space="preserve">## 10 Judge-crk                            7</w:t>
      </w:r>
      <w:r>
        <w:br/>
      </w:r>
      <w:r>
        <w:rPr>
          <w:rStyle w:val="VerbatimChar"/>
        </w:rPr>
        <w:t xml:space="preserve">## 11 Rithet                              13</w:t>
      </w:r>
      <w:r>
        <w:br/>
      </w:r>
      <w:r>
        <w:rPr>
          <w:rStyle w:val="VerbatimChar"/>
        </w:rPr>
        <w:t xml:space="preserve">## 12 Lazar                               11</w:t>
      </w:r>
      <w:r>
        <w:br/>
      </w:r>
      <w:r>
        <w:rPr>
          <w:rStyle w:val="VerbatimChar"/>
        </w:rPr>
        <w:t xml:space="preserve">## 13 Jarvis                              14</w:t>
      </w:r>
      <w:r>
        <w:br/>
      </w:r>
      <w:r>
        <w:rPr>
          <w:rStyle w:val="VerbatimChar"/>
        </w:rPr>
        <w:t xml:space="preserve">## 14 West-Jordan                          2</w:t>
      </w:r>
      <w:r>
        <w:br/>
      </w:r>
      <w:r>
        <w:rPr>
          <w:rStyle w:val="VerbatimChar"/>
        </w:rPr>
        <w:t xml:space="preserve">## 15 Deception-res                        3</w:t>
      </w:r>
    </w:p>
    <w:p>
      <w:pPr>
        <w:pStyle w:val="FirstParagraph"/>
      </w:pPr>
      <w:r>
        <w:t xml:space="preserve">In total 400 samples were collected (@ref(tab:sample summary table))</w:t>
      </w:r>
    </w:p>
    <w:p>
      <w:pPr>
        <w:pStyle w:val="TableCaption"/>
      </w:pPr>
      <w:r>
        <w:t xml:space="preserve">(#tab:sample summary table)Sampling Summary</w:t>
      </w:r>
    </w:p>
    <w:tbl>
      <w:tblPr>
        <w:tblStyle w:val="Table"/>
        <w:tblW w:type="pct" w:w="0.0"/>
        <w:tblLook w:firstRow="1"/>
        <w:tblCaption w:val="(#tab:sample summary table)Sampling Summary"/>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count</w:t>
            </w:r>
          </w:p>
        </w:tc>
      </w:tr>
      <w:tr>
        <w:tc>
          <w:p>
            <w:pPr>
              <w:pStyle w:val="Compact"/>
              <w:jc w:val="left"/>
            </w:pPr>
            <w:r>
              <w:t xml:space="preserve">synoptic samples outside of subbasin sites</w:t>
            </w:r>
          </w:p>
        </w:tc>
        <w:tc>
          <w:p>
            <w:pPr>
              <w:pStyle w:val="Compact"/>
              <w:jc w:val="right"/>
            </w:pPr>
            <w:r>
              <w:t xml:space="preserve">62</w:t>
            </w:r>
          </w:p>
        </w:tc>
      </w:tr>
      <w:tr>
        <w:tc>
          <w:p>
            <w:pPr>
              <w:pStyle w:val="Compact"/>
              <w:jc w:val="left"/>
            </w:pPr>
            <w:r>
              <w:t xml:space="preserve">opportunistic grab samples</w:t>
            </w:r>
          </w:p>
        </w:tc>
        <w:tc>
          <w:p>
            <w:pPr>
              <w:pStyle w:val="Compact"/>
              <w:jc w:val="right"/>
            </w:pPr>
            <w:r>
              <w:t xml:space="preserve">14</w:t>
            </w:r>
          </w:p>
        </w:tc>
      </w:tr>
      <w:tr>
        <w:tc>
          <w:p>
            <w:pPr>
              <w:pStyle w:val="Compact"/>
              <w:jc w:val="left"/>
            </w:pPr>
            <w:r>
              <w:t xml:space="preserve">sub-basin synoptic grab samples</w:t>
            </w:r>
          </w:p>
        </w:tc>
        <w:tc>
          <w:p>
            <w:pPr>
              <w:pStyle w:val="Compact"/>
              <w:jc w:val="right"/>
            </w:pPr>
            <w:r>
              <w:t xml:space="preserve">153</w:t>
            </w:r>
          </w:p>
        </w:tc>
      </w:tr>
      <w:tr>
        <w:tc>
          <w:p>
            <w:pPr>
              <w:pStyle w:val="Compact"/>
              <w:jc w:val="left"/>
            </w:pPr>
            <w:r>
              <w:t xml:space="preserve">sub-basin rack samples</w:t>
            </w:r>
          </w:p>
        </w:tc>
        <w:tc>
          <w:p>
            <w:pPr>
              <w:pStyle w:val="Compact"/>
              <w:jc w:val="right"/>
            </w:pPr>
            <w:r>
              <w:t xml:space="preserve">171</w:t>
            </w:r>
          </w:p>
        </w:tc>
      </w:tr>
      <w:tr>
        <w:tc>
          <w:p>
            <w:pPr>
              <w:pStyle w:val="Compact"/>
              <w:jc w:val="left"/>
            </w:pPr>
            <w:r>
              <w:t xml:space="preserve">total</w:t>
            </w:r>
          </w:p>
        </w:tc>
        <w:tc>
          <w:p>
            <w:pPr>
              <w:pStyle w:val="Compact"/>
              <w:jc w:val="right"/>
            </w:pPr>
            <w:r>
              <w:t xml:space="preserve">400</w:t>
            </w:r>
          </w:p>
        </w:tc>
      </w:tr>
    </w:tbl>
    <w:p>
      <w:pPr>
        <w:pStyle w:val="Heading2"/>
      </w:pPr>
      <w:bookmarkStart w:id="33" w:name="leech-doc-concentrations"/>
      <w:r>
        <w:t xml:space="preserve">Leech DOC concentrations</w:t>
      </w:r>
      <w:bookmarkEnd w:id="33"/>
    </w:p>
    <w:p>
      <w:pPr>
        <w:pStyle w:val="FirstParagraph"/>
      </w:pPr>
      <w:r>
        <w:t xml:space="preserve">Table 1 and Figure 1 show DOC concentrations were highest at Weeks Creek, the headwaters monitoring point for a sub-basin which included Weeks Lake and surrounding wetlands. On average, Chris Creek DOC concentration was 51% lower than Weeks creek. Below the confluence of Weeks and Chris Creek, the head of Leech River had a mean DOC concentration slightly less than the average of the two headwater tributaries. West Leech River had higher DOC than Cragg Creek by about 20%. Below the confluences of West Leech and Cragg Creek, the Leech Tunnel site had DOC concentrations that were 54% lower than the average at the Leech head, and closer to those of Cragg Creek.</w:t>
      </w:r>
    </w:p>
    <w:p>
      <w:pPr>
        <w:pStyle w:val="Heading1"/>
      </w:pPr>
      <w:bookmarkStart w:id="34" w:name="plot-doc-concs-across-the-watershed"/>
      <w:r>
        <w:t xml:space="preserve">Plot DOC concs across the watershed</w:t>
      </w:r>
      <w:bookmarkEnd w:id="34"/>
    </w:p>
    <w:p>
      <w:pPr>
        <w:pStyle w:val="FirstParagraph"/>
      </w:pPr>
      <w:r>
        <w:drawing>
          <wp:inline>
            <wp:extent cx="5943600" cy="4245428"/>
            <wp:effectExtent b="0" l="0" r="0" t="0"/>
            <wp:docPr descr="" title="" id="1" name="Picture"/>
            <a:graphic>
              <a:graphicData uri="http://schemas.openxmlformats.org/drawingml/2006/picture">
                <pic:pic>
                  <pic:nvPicPr>
                    <pic:cNvPr descr="R-outputs_UBC-forWater-MSc_HMc/figures/DOCspace-1.png" id="0" name="Picture"/>
                    <pic:cNvPicPr>
                      <a:picLocks noChangeArrowheads="1" noChangeAspect="1"/>
                    </pic:cNvPicPr>
                  </pic:nvPicPr>
                  <pic:blipFill>
                    <a:blip r:embed="rId35"/>
                    <a:stretch>
                      <a:fillRect/>
                    </a:stretch>
                  </pic:blipFill>
                  <pic:spPr bwMode="auto">
                    <a:xfrm>
                      <a:off x="0" y="0"/>
                      <a:ext cx="5943600" cy="4245428"/>
                    </a:xfrm>
                    <a:prstGeom prst="rect">
                      <a:avLst/>
                    </a:prstGeom>
                    <a:noFill/>
                    <a:ln w="9525">
                      <a:noFill/>
                      <a:headEnd/>
                      <a:tailEnd/>
                    </a:ln>
                  </pic:spPr>
                </pic:pic>
              </a:graphicData>
            </a:graphic>
          </wp:inline>
        </w:drawing>
      </w:r>
    </w:p>
    <w:p>
      <w:pPr>
        <w:pStyle w:val="TableCaption"/>
      </w:pPr>
      <w:r>
        <w:t xml:space="preserve">Table 2: Table 1: summary of DOC concentrations at the six main sites</w:t>
      </w:r>
    </w:p>
    <w:tbl>
      <w:tblPr>
        <w:tblStyle w:val="Table"/>
        <w:tblW w:type="pct" w:w="0.0"/>
        <w:tblLook w:firstRow="1"/>
        <w:tblCaption w:val="Table 2: Table 1: summary of DOC concentrations at the six ma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w:t>
            </w:r>
          </w:p>
        </w:tc>
        <w:tc>
          <w:p>
            <w:pPr>
              <w:pStyle w:val="Compact"/>
              <w:jc w:val="right"/>
            </w:pPr>
            <w:r>
              <w:t xml:space="preserve">10.4</w:t>
            </w:r>
          </w:p>
        </w:tc>
        <w:tc>
          <w:p>
            <w:pPr>
              <w:pStyle w:val="Compact"/>
              <w:jc w:val="right"/>
            </w:pPr>
            <w:r>
              <w:t xml:space="preserve">3.6</w:t>
            </w:r>
          </w:p>
        </w:tc>
        <w:tc>
          <w:p>
            <w:pPr>
              <w:pStyle w:val="Compact"/>
              <w:jc w:val="right"/>
            </w:pPr>
            <w:r>
              <w:t xml:space="preserve">34</w:t>
            </w:r>
          </w:p>
        </w:tc>
      </w:tr>
      <w:tr>
        <w:tc>
          <w:p>
            <w:pPr>
              <w:pStyle w:val="Compact"/>
              <w:jc w:val="left"/>
            </w:pPr>
            <w:r>
              <w:t xml:space="preserve">ChrisCrk</w:t>
            </w:r>
          </w:p>
        </w:tc>
        <w:tc>
          <w:p>
            <w:pPr>
              <w:pStyle w:val="Compact"/>
              <w:jc w:val="right"/>
            </w:pPr>
            <w:r>
              <w:t xml:space="preserve">5.1</w:t>
            </w:r>
          </w:p>
        </w:tc>
        <w:tc>
          <w:p>
            <w:pPr>
              <w:pStyle w:val="Compact"/>
              <w:jc w:val="right"/>
            </w:pPr>
            <w:r>
              <w:t xml:space="preserve">2.1</w:t>
            </w:r>
          </w:p>
        </w:tc>
        <w:tc>
          <w:p>
            <w:pPr>
              <w:pStyle w:val="Compact"/>
              <w:jc w:val="right"/>
            </w:pPr>
            <w:r>
              <w:t xml:space="preserve">41</w:t>
            </w:r>
          </w:p>
        </w:tc>
      </w:tr>
      <w:tr>
        <w:tc>
          <w:p>
            <w:pPr>
              <w:pStyle w:val="Compact"/>
              <w:jc w:val="left"/>
            </w:pPr>
            <w:r>
              <w:t xml:space="preserve">LeechHead</w:t>
            </w:r>
          </w:p>
        </w:tc>
        <w:tc>
          <w:p>
            <w:pPr>
              <w:pStyle w:val="Compact"/>
              <w:jc w:val="right"/>
            </w:pPr>
            <w:r>
              <w:t xml:space="preserve">7.3</w:t>
            </w:r>
          </w:p>
        </w:tc>
        <w:tc>
          <w:p>
            <w:pPr>
              <w:pStyle w:val="Compact"/>
              <w:jc w:val="right"/>
            </w:pPr>
            <w:r>
              <w:t xml:space="preserve">1.6</w:t>
            </w:r>
          </w:p>
        </w:tc>
        <w:tc>
          <w:p>
            <w:pPr>
              <w:pStyle w:val="Compact"/>
              <w:jc w:val="right"/>
            </w:pPr>
            <w:r>
              <w:t xml:space="preserve">22</w:t>
            </w:r>
          </w:p>
        </w:tc>
      </w:tr>
      <w:tr>
        <w:tc>
          <w:p>
            <w:pPr>
              <w:pStyle w:val="Compact"/>
              <w:jc w:val="left"/>
            </w:pPr>
            <w:r>
              <w:t xml:space="preserve">CraggCrk</w:t>
            </w:r>
          </w:p>
        </w:tc>
        <w:tc>
          <w:p>
            <w:pPr>
              <w:pStyle w:val="Compact"/>
              <w:jc w:val="right"/>
            </w:pPr>
            <w:r>
              <w:t xml:space="preserve">4.7</w:t>
            </w:r>
          </w:p>
        </w:tc>
        <w:tc>
          <w:p>
            <w:pPr>
              <w:pStyle w:val="Compact"/>
              <w:jc w:val="right"/>
            </w:pPr>
            <w:r>
              <w:t xml:space="preserve">1.5</w:t>
            </w:r>
          </w:p>
        </w:tc>
        <w:tc>
          <w:p>
            <w:pPr>
              <w:pStyle w:val="Compact"/>
              <w:jc w:val="right"/>
            </w:pPr>
            <w:r>
              <w:t xml:space="preserve">32</w:t>
            </w:r>
          </w:p>
        </w:tc>
      </w:tr>
      <w:tr>
        <w:tc>
          <w:p>
            <w:pPr>
              <w:pStyle w:val="Compact"/>
              <w:jc w:val="left"/>
            </w:pPr>
            <w:r>
              <w:t xml:space="preserve">WestLeech</w:t>
            </w:r>
          </w:p>
        </w:tc>
        <w:tc>
          <w:p>
            <w:pPr>
              <w:pStyle w:val="Compact"/>
              <w:jc w:val="right"/>
            </w:pPr>
            <w:r>
              <w:t xml:space="preserve">5.9</w:t>
            </w:r>
          </w:p>
        </w:tc>
        <w:tc>
          <w:p>
            <w:pPr>
              <w:pStyle w:val="Compact"/>
              <w:jc w:val="right"/>
            </w:pPr>
            <w:r>
              <w:t xml:space="preserve">2.3</w:t>
            </w:r>
          </w:p>
        </w:tc>
        <w:tc>
          <w:p>
            <w:pPr>
              <w:pStyle w:val="Compact"/>
              <w:jc w:val="right"/>
            </w:pPr>
            <w:r>
              <w:t xml:space="preserve">39</w:t>
            </w:r>
          </w:p>
        </w:tc>
      </w:tr>
      <w:tr>
        <w:tc>
          <w:p>
            <w:pPr>
              <w:pStyle w:val="Compact"/>
              <w:jc w:val="left"/>
            </w:pPr>
            <w:r>
              <w:t xml:space="preserve">Tunnel</w:t>
            </w:r>
          </w:p>
        </w:tc>
        <w:tc>
          <w:p>
            <w:pPr>
              <w:pStyle w:val="Compact"/>
              <w:jc w:val="right"/>
            </w:pPr>
            <w:r>
              <w:t xml:space="preserve">4.8</w:t>
            </w:r>
          </w:p>
        </w:tc>
        <w:tc>
          <w:p>
            <w:pPr>
              <w:pStyle w:val="Compact"/>
              <w:jc w:val="right"/>
            </w:pPr>
            <w:r>
              <w:t xml:space="preserve">1.8</w:t>
            </w:r>
          </w:p>
        </w:tc>
        <w:tc>
          <w:p>
            <w:pPr>
              <w:pStyle w:val="Compact"/>
              <w:jc w:val="right"/>
            </w:pPr>
            <w:r>
              <w:t xml:space="preserve">38</w:t>
            </w:r>
          </w:p>
        </w:tc>
      </w:tr>
    </w:tbl>
    <w:p>
      <w:pPr>
        <w:pStyle w:val="Heading2"/>
      </w:pPr>
      <w:bookmarkStart w:id="36" w:name="doc-and-metals-in-solution"/>
      <w:r>
        <w:t xml:space="preserve">DOC and metals in solution</w:t>
      </w:r>
      <w:bookmarkEnd w:id="36"/>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(formerly Maxxam Analytics Inc.). For each metals sample collected, a parallel Grab sample was analyzed for DOC. There was a suite of metals included in the analyses, many of which were below detection limits; Figure XXXXX shows DOC concentrations from samples which had detectable concentrations of eight metal species.</w:t>
      </w:r>
    </w:p>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metals%20and%20DOC%20(NPOC)-1.png" id="0" name="Picture"/>
                    <pic:cNvPicPr>
                      <a:picLocks noChangeArrowheads="1" noChangeAspect="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DOC concentration had a strong positive relationship with total mercury (R</w:t>
      </w:r>
      <w:r>
        <w:rPr>
          <w:vertAlign w:val="superscript"/>
        </w:rPr>
        <w:t xml:space="preserve">2</w:t>
      </w:r>
      <w:r>
        <w:t xml:space="preserve">=0.9998, n=3) aluminum (R</w:t>
      </w:r>
      <w:r>
        <w:rPr>
          <w:vertAlign w:val="superscript"/>
        </w:rPr>
        <w:t xml:space="preserve">2</w:t>
      </w:r>
      <w:r>
        <w:t xml:space="preserve">=0.81, n=36), and iron (R</w:t>
      </w:r>
      <w:r>
        <w:rPr>
          <w:vertAlign w:val="superscript"/>
        </w:rPr>
        <w:t xml:space="preserve">2</w:t>
      </w:r>
      <w:r>
        <w:t xml:space="preserve">=0.72, n=36). While the relationships were not as strong, DOC was also positively related to concentrations of copper (R</w:t>
      </w:r>
      <w:r>
        <w:rPr>
          <w:vertAlign w:val="superscript"/>
        </w:rPr>
        <w:t xml:space="preserve">2</w:t>
      </w:r>
      <w:r>
        <w:t xml:space="preserve">=0.47, n=27), barium (R</w:t>
      </w:r>
      <w:r>
        <w:rPr>
          <w:vertAlign w:val="superscript"/>
        </w:rPr>
        <w:t xml:space="preserve">2</w:t>
      </w:r>
      <w:r>
        <w:t xml:space="preserve">=0.25, n=30), and manganese (R</w:t>
      </w:r>
      <w:r>
        <w:rPr>
          <w:vertAlign w:val="superscript"/>
        </w:rPr>
        <w:t xml:space="preserve">2</w:t>
      </w:r>
      <w:r>
        <w:t xml:space="preserve">=0.21, n=12). Not included in FIGUREYYYYYY is the weak inverse relationship between DOC and silicon (R</w:t>
      </w:r>
      <w:r>
        <w:rPr>
          <w:vertAlign w:val="superscript"/>
        </w:rPr>
        <w:t xml:space="preserve">2</w:t>
      </w:r>
      <w:r>
        <w:t xml:space="preserve">=0.061, n=29) and magnesium (R</w:t>
      </w:r>
      <w:r>
        <w:rPr>
          <w:vertAlign w:val="superscript"/>
        </w:rPr>
        <w:t xml:space="preserve">2</w:t>
      </w:r>
      <w:r>
        <w:t xml:space="preserve">=0.015, n=30). All metals concentrations were below maximum allowable concentrations and aesthetic objectives for source water guidelines</w:t>
      </w:r>
      <w:r>
        <w:t xml:space="preserve"> </w:t>
      </w:r>
      <w:r>
        <w:t xml:space="preserve">(</w:t>
      </w:r>
      <w:r>
        <w:rPr>
          <w:b/>
        </w:rPr>
        <w:t xml:space="preserve">???</w:t>
      </w:r>
      <w:r>
        <w:t xml:space="preserve">)</w:t>
      </w:r>
      <w:r>
        <w:t xml:space="preserve">.</w:t>
      </w:r>
    </w:p>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metals%20and%20CDOM%20dont%20include-1.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At the six sub-basin monitoring sites, vertical racks were installed to collect samples as the rivers rose in response to precipitation events.</w:t>
      </w:r>
    </w:p>
    <w:p>
      <w:pPr>
        <w:pStyle w:val="BodyText"/>
      </w:pPr>
      <w:r>
        <w:t xml:space="preserve">These vertical racks collected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As the vertical racks require a hydrologic response to collect samples, they are only applicable during the wet season. Comparing wet season Grab samples to those collected on Racks confirms that the rack samplers were able to capture more samples, and many during periods with higher DOC concentrations (Fig.2).</w:t>
      </w:r>
    </w:p>
    <w:p>
      <w:pPr>
        <w:pStyle w:val="BodyText"/>
      </w:pPr>
      <w:r>
        <w:drawing>
          <wp:inline>
            <wp:extent cx="5943600" cy="4457700"/>
            <wp:effectExtent b="0" l="0" r="0" t="0"/>
            <wp:docPr descr="" title="" id="1" name="Picture"/>
            <a:graphic>
              <a:graphicData uri="http://schemas.openxmlformats.org/drawingml/2006/picture">
                <pic:pic>
                  <pic:nvPicPr>
                    <pic:cNvPr descr="R-outputs_UBC-forWater-MSc_HMc/figures/DOC%20space-time%20boxplot-1.png" id="0" name="Picture"/>
                    <pic:cNvPicPr>
                      <a:picLocks noChangeArrowheads="1" noChangeAspect="1"/>
                    </pic:cNvPicPr>
                  </pic:nvPicPr>
                  <pic:blipFill>
                    <a:blip r:embed="rId39"/>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2"/>
      </w:pPr>
      <w:bookmarkStart w:id="40" w:name="sampling-campaign"/>
      <w:r>
        <w:t xml:space="preserve">Sampling campaign</w:t>
      </w:r>
      <w:bookmarkEnd w:id="40"/>
    </w:p>
    <w:p>
      <w:pPr>
        <w:pStyle w:val="FirstParagraph"/>
      </w:pPr>
      <w:r>
        <w:t xml:space="preserve">Four hundred water sample were collected and analyzed for DOC over a 16 month study period (October 2018 to February 2020). The synoptic grab-sampling program was enhanced by the collection of stormflow on the six vertical sampling racks. In total, 171 samples were collected on vertical Racks, 215 Grab samples were collected at 15 synoptically sampled sites (which included the six installation sites), and an additional 14 Grab samples were collected opportunistically at one-off sites across the water supply area. Figure 3 shows DOC concentrations across the 15 synoptically sampled sites over the study period (n=386).</w:t>
      </w:r>
    </w:p>
    <w:p>
      <w:pPr>
        <w:pStyle w:val="BodyText"/>
      </w:pPr>
      <w:r>
        <w:drawing>
          <wp:inline>
            <wp:extent cx="5943600" cy="4457700"/>
            <wp:effectExtent b="0" l="0" r="0" t="0"/>
            <wp:docPr descr="" title="" id="1" name="Picture"/>
            <a:graphic>
              <a:graphicData uri="http://schemas.openxmlformats.org/drawingml/2006/picture">
                <pic:pic>
                  <pic:nvPicPr>
                    <pic:cNvPr descr="R-outputs_UBC-forWater-MSc_HMc/figures/DOC%20scatter%20plots%20by%20sample_type-1.png" id="0" name="Picture"/>
                    <pic:cNvPicPr>
                      <a:picLocks noChangeArrowheads="1" noChangeAspect="1"/>
                    </pic:cNvPicPr>
                  </pic:nvPicPr>
                  <pic:blipFill>
                    <a:blip r:embed="rId41"/>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Over the study period, DOC concentrations decreased throughout the wet season, and increased again during the dry summer months (Fig.3). This seasonal DOC concentration pattern was clear at each of the six installation locations in the LWSA (Fig.4).</w:t>
      </w:r>
    </w:p>
    <w:p>
      <w:pPr>
        <w:pStyle w:val="BodyText"/>
      </w:pPr>
      <w:r>
        <w:drawing>
          <wp:inline>
            <wp:extent cx="5943600" cy="4457700"/>
            <wp:effectExtent b="0" l="0" r="0" t="0"/>
            <wp:docPr descr="" title="" id="1" name="Picture"/>
            <a:graphic>
              <a:graphicData uri="http://schemas.openxmlformats.org/drawingml/2006/picture">
                <pic:pic>
                  <pic:nvPicPr>
                    <pic:cNvPr descr="R-outputs_UBC-forWater-MSc_HMc/figures/DOC%20over%20time%20at%206%20sites%20by%20sample_type-1.png" id="0" name="Picture"/>
                    <pic:cNvPicPr>
                      <a:picLocks noChangeArrowheads="1" noChangeAspect="1"/>
                    </pic:cNvPicPr>
                  </pic:nvPicPr>
                  <pic:blipFill>
                    <a:blip r:embed="rId42"/>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2"/>
      </w:pPr>
      <w:bookmarkStart w:id="43" w:name="seasonal-examination-of-doc-dom-dynamics"/>
      <w:r>
        <w:t xml:space="preserve">Seasonal examination of DOC &amp; DOM dynamics</w:t>
      </w:r>
      <w:bookmarkEnd w:id="43"/>
    </w:p>
    <w:p>
      <w:pPr>
        <w:pStyle w:val="FirstParagraph"/>
      </w:pPr>
      <w:r>
        <w:t xml:space="preserve">In this section, a categorical season ID was used to assess temporal variations in DOC. Seasons were separated based on months of the year: the wet season was October through May, and the dry season was June until October.</w:t>
      </w:r>
    </w:p>
    <w:p>
      <w:pPr>
        <w:pStyle w:val="Compact"/>
        <w:numPr>
          <w:numId w:val="1002"/>
          <w:ilvl w:val="0"/>
        </w:numPr>
      </w:pPr>
      <w:r>
        <w:t xml:space="preserve">Precipitation data will be employed to operationally separate season (data obtained January 31, 2020 from CRD).</w:t>
      </w:r>
    </w:p>
    <w:p>
      <w:pPr>
        <w:pStyle w:val="FirstParagraph"/>
      </w:pPr>
      <w:r>
        <w:t xml:space="preserve">These seasonal plots show data from both Rack and Grab samples in order to include the full available range of concentrations.</w:t>
      </w:r>
    </w:p>
    <w:p>
      <w:pPr>
        <w:pStyle w:val="BodyText"/>
      </w:pPr>
      <w:r>
        <w:t xml:space="preserve">In the wet season, DOC concentrations generally increased during stormflow (relative to between-storm peaks)</w:t>
      </w:r>
      <w:r>
        <w:t xml:space="preserve"> </w:t>
      </w:r>
      <w:r>
        <w:rPr>
          <w:i/>
        </w:rPr>
        <w:t xml:space="preserve">{data not shown yet}</w:t>
      </w:r>
      <w:r>
        <w:t xml:space="preserve">, and progressively dropped over the course of the wet season. During dry season baseflow, DOC concentration was elevated compared to late wet season DOC (Fig.5).</w:t>
      </w:r>
    </w:p>
    <w:p>
      <w:pPr>
        <w:pStyle w:val="BodyText"/>
      </w:pPr>
      <w:r>
        <w:drawing>
          <wp:inline>
            <wp:extent cx="5943600" cy="4457700"/>
            <wp:effectExtent b="0" l="0" r="0" t="0"/>
            <wp:docPr descr="" title="" id="1" name="Picture"/>
            <a:graphic>
              <a:graphicData uri="http://schemas.openxmlformats.org/drawingml/2006/picture">
                <pic:pic>
                  <pic:nvPicPr>
                    <pic:cNvPr descr="R-outputs_UBC-forWater-MSc_HMc/figures/seasonal%20DOC%20table%20and%20ridge%20plot-1.png" id="0" name="Picture"/>
                    <pic:cNvPicPr>
                      <a:picLocks noChangeArrowheads="1" noChangeAspect="1"/>
                    </pic:cNvPicPr>
                  </pic:nvPicPr>
                  <pic:blipFill>
                    <a:blip r:embed="rId44"/>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At each of the six sub-basin monitoring locations, mean DOC was higher during the dry season than during the wet season (Table 2, Fig.8). There was less variation in dry season DOC concentrations at each site also (Table 2), which could be due to actual reduction in variance in the absence of stormflow pulses and also due to fewer dry season samples (n = 46) compared to wet season samples (n = 278).</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w:t>
            </w:r>
          </w:p>
        </w:tc>
        <w:tc>
          <w:p>
            <w:pPr>
              <w:pStyle w:val="Compact"/>
              <w:jc w:val="left"/>
            </w:pPr>
            <w:r>
              <w:t xml:space="preserve">dry</w:t>
            </w:r>
          </w:p>
        </w:tc>
        <w:tc>
          <w:p>
            <w:pPr>
              <w:pStyle w:val="Compact"/>
              <w:jc w:val="right"/>
            </w:pPr>
            <w:r>
              <w:t xml:space="preserve">13.4</w:t>
            </w:r>
          </w:p>
        </w:tc>
        <w:tc>
          <w:p>
            <w:pPr>
              <w:pStyle w:val="Compact"/>
              <w:jc w:val="right"/>
            </w:pPr>
            <w:r>
              <w:t xml:space="preserve">3.4</w:t>
            </w:r>
          </w:p>
        </w:tc>
        <w:tc>
          <w:p>
            <w:pPr>
              <w:pStyle w:val="Compact"/>
              <w:jc w:val="right"/>
            </w:pPr>
            <w:r>
              <w:t xml:space="preserve">25.3</w:t>
            </w:r>
          </w:p>
        </w:tc>
      </w:tr>
      <w:tr>
        <w:tc>
          <w:p>
            <w:pPr>
              <w:pStyle w:val="Compact"/>
              <w:jc w:val="left"/>
            </w:pPr>
            <w:r>
              <w:t xml:space="preserve">Weeks</w:t>
            </w:r>
          </w:p>
        </w:tc>
        <w:tc>
          <w:p>
            <w:pPr>
              <w:pStyle w:val="Compact"/>
              <w:jc w:val="left"/>
            </w:pPr>
            <w:r>
              <w:t xml:space="preserve">wet</w:t>
            </w:r>
          </w:p>
        </w:tc>
        <w:tc>
          <w:p>
            <w:pPr>
              <w:pStyle w:val="Compact"/>
              <w:jc w:val="right"/>
            </w:pPr>
            <w:r>
              <w:t xml:space="preserve">9.8</w:t>
            </w:r>
          </w:p>
        </w:tc>
        <w:tc>
          <w:p>
            <w:pPr>
              <w:pStyle w:val="Compact"/>
              <w:jc w:val="right"/>
            </w:pPr>
            <w:r>
              <w:t xml:space="preserve">3.4</w:t>
            </w:r>
          </w:p>
        </w:tc>
        <w:tc>
          <w:p>
            <w:pPr>
              <w:pStyle w:val="Compact"/>
              <w:jc w:val="right"/>
            </w:pPr>
            <w:r>
              <w:t xml:space="preserve">34.2</w:t>
            </w:r>
          </w:p>
        </w:tc>
      </w:tr>
      <w:tr>
        <w:tc>
          <w:p>
            <w:pPr>
              <w:pStyle w:val="Compact"/>
              <w:jc w:val="left"/>
            </w:pPr>
            <w:r>
              <w:t xml:space="preserve">ChrisCrk</w:t>
            </w:r>
          </w:p>
        </w:tc>
        <w:tc>
          <w:p>
            <w:pPr>
              <w:pStyle w:val="Compact"/>
              <w:jc w:val="left"/>
            </w:pPr>
            <w:r>
              <w:t xml:space="preserve">dry</w:t>
            </w:r>
          </w:p>
        </w:tc>
        <w:tc>
          <w:p>
            <w:pPr>
              <w:pStyle w:val="Compact"/>
              <w:jc w:val="right"/>
            </w:pPr>
            <w:r>
              <w:t xml:space="preserve">7.2</w:t>
            </w:r>
          </w:p>
        </w:tc>
        <w:tc>
          <w:p>
            <w:pPr>
              <w:pStyle w:val="Compact"/>
              <w:jc w:val="right"/>
            </w:pPr>
            <w:r>
              <w:t xml:space="preserve">1.2</w:t>
            </w:r>
          </w:p>
        </w:tc>
        <w:tc>
          <w:p>
            <w:pPr>
              <w:pStyle w:val="Compact"/>
              <w:jc w:val="right"/>
            </w:pPr>
            <w:r>
              <w:t xml:space="preserve">16.0</w:t>
            </w:r>
          </w:p>
        </w:tc>
      </w:tr>
      <w:tr>
        <w:tc>
          <w:p>
            <w:pPr>
              <w:pStyle w:val="Compact"/>
              <w:jc w:val="left"/>
            </w:pPr>
            <w:r>
              <w:t xml:space="preserve">ChrisCrk</w:t>
            </w:r>
          </w:p>
        </w:tc>
        <w:tc>
          <w:p>
            <w:pPr>
              <w:pStyle w:val="Compact"/>
              <w:jc w:val="left"/>
            </w:pPr>
            <w:r>
              <w:t xml:space="preserve">wet</w:t>
            </w:r>
          </w:p>
        </w:tc>
        <w:tc>
          <w:p>
            <w:pPr>
              <w:pStyle w:val="Compact"/>
              <w:jc w:val="right"/>
            </w:pPr>
            <w:r>
              <w:t xml:space="preserve">4.7</w:t>
            </w:r>
          </w:p>
        </w:tc>
        <w:tc>
          <w:p>
            <w:pPr>
              <w:pStyle w:val="Compact"/>
              <w:jc w:val="right"/>
            </w:pPr>
            <w:r>
              <w:t xml:space="preserve">2.0</w:t>
            </w:r>
          </w:p>
        </w:tc>
        <w:tc>
          <w:p>
            <w:pPr>
              <w:pStyle w:val="Compact"/>
              <w:jc w:val="right"/>
            </w:pPr>
            <w:r>
              <w:t xml:space="preserve">42.0</w:t>
            </w:r>
          </w:p>
        </w:tc>
      </w:tr>
      <w:tr>
        <w:tc>
          <w:p>
            <w:pPr>
              <w:pStyle w:val="Compact"/>
              <w:jc w:val="left"/>
            </w:pPr>
            <w:r>
              <w:t xml:space="preserve">LeechHead</w:t>
            </w:r>
          </w:p>
        </w:tc>
        <w:tc>
          <w:p>
            <w:pPr>
              <w:pStyle w:val="Compact"/>
              <w:jc w:val="left"/>
            </w:pPr>
            <w:r>
              <w:t xml:space="preserve">dry</w:t>
            </w:r>
          </w:p>
        </w:tc>
        <w:tc>
          <w:p>
            <w:pPr>
              <w:pStyle w:val="Compact"/>
              <w:jc w:val="right"/>
            </w:pPr>
            <w:r>
              <w:t xml:space="preserve">7.6</w:t>
            </w:r>
          </w:p>
        </w:tc>
        <w:tc>
          <w:p>
            <w:pPr>
              <w:pStyle w:val="Compact"/>
              <w:jc w:val="right"/>
            </w:pPr>
            <w:r>
              <w:t xml:space="preserve">1.9</w:t>
            </w:r>
          </w:p>
        </w:tc>
        <w:tc>
          <w:p>
            <w:pPr>
              <w:pStyle w:val="Compact"/>
              <w:jc w:val="right"/>
            </w:pPr>
            <w:r>
              <w:t xml:space="preserve">25.3</w:t>
            </w:r>
          </w:p>
        </w:tc>
      </w:tr>
      <w:tr>
        <w:tc>
          <w:p>
            <w:pPr>
              <w:pStyle w:val="Compact"/>
              <w:jc w:val="left"/>
            </w:pPr>
            <w:r>
              <w:t xml:space="preserve">LeechHead</w:t>
            </w:r>
          </w:p>
        </w:tc>
        <w:tc>
          <w:p>
            <w:pPr>
              <w:pStyle w:val="Compact"/>
              <w:jc w:val="left"/>
            </w:pPr>
            <w:r>
              <w:t xml:space="preserve">wet</w:t>
            </w:r>
          </w:p>
        </w:tc>
        <w:tc>
          <w:p>
            <w:pPr>
              <w:pStyle w:val="Compact"/>
              <w:jc w:val="right"/>
            </w:pPr>
            <w:r>
              <w:t xml:space="preserve">7.3</w:t>
            </w:r>
          </w:p>
        </w:tc>
        <w:tc>
          <w:p>
            <w:pPr>
              <w:pStyle w:val="Compact"/>
              <w:jc w:val="right"/>
            </w:pPr>
            <w:r>
              <w:t xml:space="preserve">1.6</w:t>
            </w:r>
          </w:p>
        </w:tc>
        <w:tc>
          <w:p>
            <w:pPr>
              <w:pStyle w:val="Compact"/>
              <w:jc w:val="right"/>
            </w:pPr>
            <w:r>
              <w:t xml:space="preserve">21.6</w:t>
            </w:r>
          </w:p>
        </w:tc>
      </w:tr>
      <w:tr>
        <w:tc>
          <w:p>
            <w:pPr>
              <w:pStyle w:val="Compact"/>
              <w:jc w:val="left"/>
            </w:pPr>
            <w:r>
              <w:t xml:space="preserve">CraggCrk</w:t>
            </w:r>
          </w:p>
        </w:tc>
        <w:tc>
          <w:p>
            <w:pPr>
              <w:pStyle w:val="Compact"/>
              <w:jc w:val="left"/>
            </w:pPr>
            <w:r>
              <w:t xml:space="preserve">dry</w:t>
            </w:r>
          </w:p>
        </w:tc>
        <w:tc>
          <w:p>
            <w:pPr>
              <w:pStyle w:val="Compact"/>
              <w:jc w:val="right"/>
            </w:pPr>
            <w:r>
              <w:t xml:space="preserve">5.4</w:t>
            </w:r>
          </w:p>
        </w:tc>
        <w:tc>
          <w:p>
            <w:pPr>
              <w:pStyle w:val="Compact"/>
              <w:jc w:val="right"/>
            </w:pPr>
            <w:r>
              <w:t xml:space="preserve">1.5</w:t>
            </w:r>
          </w:p>
        </w:tc>
        <w:tc>
          <w:p>
            <w:pPr>
              <w:pStyle w:val="Compact"/>
              <w:jc w:val="right"/>
            </w:pPr>
            <w:r>
              <w:t xml:space="preserve">27.2</w:t>
            </w:r>
          </w:p>
        </w:tc>
      </w:tr>
      <w:tr>
        <w:tc>
          <w:p>
            <w:pPr>
              <w:pStyle w:val="Compact"/>
              <w:jc w:val="left"/>
            </w:pPr>
            <w:r>
              <w:t xml:space="preserve">CraggCrk</w:t>
            </w:r>
          </w:p>
        </w:tc>
        <w:tc>
          <w:p>
            <w:pPr>
              <w:pStyle w:val="Compact"/>
              <w:jc w:val="left"/>
            </w:pPr>
            <w:r>
              <w:t xml:space="preserve">wet</w:t>
            </w:r>
          </w:p>
        </w:tc>
        <w:tc>
          <w:p>
            <w:pPr>
              <w:pStyle w:val="Compact"/>
              <w:jc w:val="right"/>
            </w:pPr>
            <w:r>
              <w:t xml:space="preserve">4.7</w:t>
            </w:r>
          </w:p>
        </w:tc>
        <w:tc>
          <w:p>
            <w:pPr>
              <w:pStyle w:val="Compact"/>
              <w:jc w:val="right"/>
            </w:pPr>
            <w:r>
              <w:t xml:space="preserve">1.5</w:t>
            </w:r>
          </w:p>
        </w:tc>
        <w:tc>
          <w:p>
            <w:pPr>
              <w:pStyle w:val="Compact"/>
              <w:jc w:val="right"/>
            </w:pPr>
            <w:r>
              <w:t xml:space="preserve">33.0</w:t>
            </w:r>
          </w:p>
        </w:tc>
      </w:tr>
      <w:tr>
        <w:tc>
          <w:p>
            <w:pPr>
              <w:pStyle w:val="Compact"/>
              <w:jc w:val="left"/>
            </w:pPr>
            <w:r>
              <w:t xml:space="preserve">WestLeech</w:t>
            </w:r>
          </w:p>
        </w:tc>
        <w:tc>
          <w:p>
            <w:pPr>
              <w:pStyle w:val="Compact"/>
              <w:jc w:val="left"/>
            </w:pPr>
            <w:r>
              <w:t xml:space="preserve">dry</w:t>
            </w:r>
          </w:p>
        </w:tc>
        <w:tc>
          <w:p>
            <w:pPr>
              <w:pStyle w:val="Compact"/>
              <w:jc w:val="right"/>
            </w:pPr>
            <w:r>
              <w:t xml:space="preserve">7.1</w:t>
            </w:r>
          </w:p>
        </w:tc>
        <w:tc>
          <w:p>
            <w:pPr>
              <w:pStyle w:val="Compact"/>
              <w:jc w:val="right"/>
            </w:pPr>
            <w:r>
              <w:t xml:space="preserve">2.1</w:t>
            </w:r>
          </w:p>
        </w:tc>
        <w:tc>
          <w:p>
            <w:pPr>
              <w:pStyle w:val="Compact"/>
              <w:jc w:val="right"/>
            </w:pPr>
            <w:r>
              <w:t xml:space="preserve">29.9</w:t>
            </w:r>
          </w:p>
        </w:tc>
      </w:tr>
      <w:tr>
        <w:tc>
          <w:p>
            <w:pPr>
              <w:pStyle w:val="Compact"/>
              <w:jc w:val="left"/>
            </w:pPr>
            <w:r>
              <w:t xml:space="preserve">WestLeech</w:t>
            </w:r>
          </w:p>
        </w:tc>
        <w:tc>
          <w:p>
            <w:pPr>
              <w:pStyle w:val="Compact"/>
              <w:jc w:val="left"/>
            </w:pPr>
            <w:r>
              <w:t xml:space="preserve">wet</w:t>
            </w:r>
          </w:p>
        </w:tc>
        <w:tc>
          <w:p>
            <w:pPr>
              <w:pStyle w:val="Compact"/>
              <w:jc w:val="right"/>
            </w:pPr>
            <w:r>
              <w:t xml:space="preserve">5.7</w:t>
            </w:r>
          </w:p>
        </w:tc>
        <w:tc>
          <w:p>
            <w:pPr>
              <w:pStyle w:val="Compact"/>
              <w:jc w:val="right"/>
            </w:pPr>
            <w:r>
              <w:t xml:space="preserve">2.3</w:t>
            </w:r>
          </w:p>
        </w:tc>
        <w:tc>
          <w:p>
            <w:pPr>
              <w:pStyle w:val="Compact"/>
              <w:jc w:val="right"/>
            </w:pPr>
            <w:r>
              <w:t xml:space="preserve">40.4</w:t>
            </w:r>
          </w:p>
        </w:tc>
      </w:tr>
      <w:tr>
        <w:tc>
          <w:p>
            <w:pPr>
              <w:pStyle w:val="Compact"/>
              <w:jc w:val="left"/>
            </w:pPr>
            <w:r>
              <w:t xml:space="preserve">Tunnel</w:t>
            </w:r>
          </w:p>
        </w:tc>
        <w:tc>
          <w:p>
            <w:pPr>
              <w:pStyle w:val="Compact"/>
              <w:jc w:val="left"/>
            </w:pPr>
            <w:r>
              <w:t xml:space="preserve">dry</w:t>
            </w:r>
          </w:p>
        </w:tc>
        <w:tc>
          <w:p>
            <w:pPr>
              <w:pStyle w:val="Compact"/>
              <w:jc w:val="right"/>
            </w:pPr>
            <w:r>
              <w:t xml:space="preserve">6.6</w:t>
            </w:r>
          </w:p>
        </w:tc>
        <w:tc>
          <w:p>
            <w:pPr>
              <w:pStyle w:val="Compact"/>
              <w:jc w:val="right"/>
            </w:pPr>
            <w:r>
              <w:t xml:space="preserve">1.0</w:t>
            </w:r>
          </w:p>
        </w:tc>
        <w:tc>
          <w:p>
            <w:pPr>
              <w:pStyle w:val="Compact"/>
              <w:jc w:val="right"/>
            </w:pPr>
            <w:r>
              <w:t xml:space="preserve">15.6</w:t>
            </w:r>
          </w:p>
        </w:tc>
      </w:tr>
      <w:tr>
        <w:tc>
          <w:p>
            <w:pPr>
              <w:pStyle w:val="Compact"/>
              <w:jc w:val="left"/>
            </w:pPr>
            <w:r>
              <w:t xml:space="preserve">Tunnel</w:t>
            </w:r>
          </w:p>
        </w:tc>
        <w:tc>
          <w:p>
            <w:pPr>
              <w:pStyle w:val="Compact"/>
              <w:jc w:val="left"/>
            </w:pPr>
            <w:r>
              <w:t xml:space="preserve">wet</w:t>
            </w:r>
          </w:p>
        </w:tc>
        <w:tc>
          <w:p>
            <w:pPr>
              <w:pStyle w:val="Compact"/>
              <w:jc w:val="right"/>
            </w:pPr>
            <w:r>
              <w:t xml:space="preserve">4.5</w:t>
            </w:r>
          </w:p>
        </w:tc>
        <w:tc>
          <w:p>
            <w:pPr>
              <w:pStyle w:val="Compact"/>
              <w:jc w:val="right"/>
            </w:pPr>
            <w:r>
              <w:t xml:space="preserve">1.7</w:t>
            </w:r>
          </w:p>
        </w:tc>
        <w:tc>
          <w:p>
            <w:pPr>
              <w:pStyle w:val="Compact"/>
              <w:jc w:val="right"/>
            </w:pPr>
            <w:r>
              <w:t xml:space="preserve">38.7</w:t>
            </w:r>
          </w:p>
        </w:tc>
      </w:tr>
    </w:tbl>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seasonal%20DOC%20table%202-1.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To remove the variance of stormflow DOC concentrations, Table 2-B and Figure 9 shows seasonal concentrations based only on Grab samples (excludes 166 stormflow samples collected by Racks).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w:t>
            </w:r>
          </w:p>
        </w:tc>
        <w:tc>
          <w:p>
            <w:pPr>
              <w:pStyle w:val="Compact"/>
              <w:jc w:val="left"/>
            </w:pPr>
            <w:r>
              <w:t xml:space="preserve">dry</w:t>
            </w:r>
          </w:p>
        </w:tc>
        <w:tc>
          <w:p>
            <w:pPr>
              <w:pStyle w:val="Compact"/>
              <w:jc w:val="right"/>
            </w:pPr>
            <w:r>
              <w:t xml:space="preserve">12.7</w:t>
            </w:r>
          </w:p>
        </w:tc>
        <w:tc>
          <w:p>
            <w:pPr>
              <w:pStyle w:val="Compact"/>
              <w:jc w:val="right"/>
            </w:pPr>
            <w:r>
              <w:t xml:space="preserve">3.4</w:t>
            </w:r>
          </w:p>
        </w:tc>
        <w:tc>
          <w:p>
            <w:pPr>
              <w:pStyle w:val="Compact"/>
              <w:jc w:val="right"/>
            </w:pPr>
            <w:r>
              <w:t xml:space="preserve">26.6</w:t>
            </w:r>
          </w:p>
        </w:tc>
      </w:tr>
      <w:tr>
        <w:tc>
          <w:p>
            <w:pPr>
              <w:pStyle w:val="Compact"/>
              <w:jc w:val="left"/>
            </w:pPr>
            <w:r>
              <w:t xml:space="preserve">Weeks</w:t>
            </w:r>
          </w:p>
        </w:tc>
        <w:tc>
          <w:p>
            <w:pPr>
              <w:pStyle w:val="Compact"/>
              <w:jc w:val="left"/>
            </w:pPr>
            <w:r>
              <w:t xml:space="preserve">wet</w:t>
            </w:r>
          </w:p>
        </w:tc>
        <w:tc>
          <w:p>
            <w:pPr>
              <w:pStyle w:val="Compact"/>
              <w:jc w:val="right"/>
            </w:pPr>
            <w:r>
              <w:t xml:space="preserve">9.3</w:t>
            </w:r>
          </w:p>
        </w:tc>
        <w:tc>
          <w:p>
            <w:pPr>
              <w:pStyle w:val="Compact"/>
              <w:jc w:val="right"/>
            </w:pPr>
            <w:r>
              <w:t xml:space="preserve">2.4</w:t>
            </w:r>
          </w:p>
        </w:tc>
        <w:tc>
          <w:p>
            <w:pPr>
              <w:pStyle w:val="Compact"/>
              <w:jc w:val="right"/>
            </w:pPr>
            <w:r>
              <w:t xml:space="preserve">25.4</w:t>
            </w:r>
          </w:p>
        </w:tc>
      </w:tr>
      <w:tr>
        <w:tc>
          <w:p>
            <w:pPr>
              <w:pStyle w:val="Compact"/>
              <w:jc w:val="left"/>
            </w:pPr>
            <w:r>
              <w:t xml:space="preserve">ChrisCrk</w:t>
            </w:r>
          </w:p>
        </w:tc>
        <w:tc>
          <w:p>
            <w:pPr>
              <w:pStyle w:val="Compact"/>
              <w:jc w:val="left"/>
            </w:pPr>
            <w:r>
              <w:t xml:space="preserve">dry</w:t>
            </w:r>
          </w:p>
        </w:tc>
        <w:tc>
          <w:p>
            <w:pPr>
              <w:pStyle w:val="Compact"/>
              <w:jc w:val="right"/>
            </w:pPr>
            <w:r>
              <w:t xml:space="preserve">7.2</w:t>
            </w:r>
          </w:p>
        </w:tc>
        <w:tc>
          <w:p>
            <w:pPr>
              <w:pStyle w:val="Compact"/>
              <w:jc w:val="right"/>
            </w:pPr>
            <w:r>
              <w:t xml:space="preserve">1.2</w:t>
            </w:r>
          </w:p>
        </w:tc>
        <w:tc>
          <w:p>
            <w:pPr>
              <w:pStyle w:val="Compact"/>
              <w:jc w:val="right"/>
            </w:pPr>
            <w:r>
              <w:t xml:space="preserve">16.0</w:t>
            </w:r>
          </w:p>
        </w:tc>
      </w:tr>
      <w:tr>
        <w:tc>
          <w:p>
            <w:pPr>
              <w:pStyle w:val="Compact"/>
              <w:jc w:val="left"/>
            </w:pPr>
            <w:r>
              <w:t xml:space="preserve">ChrisCrk</w:t>
            </w:r>
          </w:p>
        </w:tc>
        <w:tc>
          <w:p>
            <w:pPr>
              <w:pStyle w:val="Compact"/>
              <w:jc w:val="left"/>
            </w:pPr>
            <w:r>
              <w:t xml:space="preserve">wet</w:t>
            </w:r>
          </w:p>
        </w:tc>
        <w:tc>
          <w:p>
            <w:pPr>
              <w:pStyle w:val="Compact"/>
              <w:jc w:val="right"/>
            </w:pPr>
            <w:r>
              <w:t xml:space="preserve">3.3</w:t>
            </w:r>
          </w:p>
        </w:tc>
        <w:tc>
          <w:p>
            <w:pPr>
              <w:pStyle w:val="Compact"/>
              <w:jc w:val="right"/>
            </w:pPr>
            <w:r>
              <w:t xml:space="preserve">1.3</w:t>
            </w:r>
          </w:p>
        </w:tc>
        <w:tc>
          <w:p>
            <w:pPr>
              <w:pStyle w:val="Compact"/>
              <w:jc w:val="right"/>
            </w:pPr>
            <w:r>
              <w:t xml:space="preserve">39.9</w:t>
            </w:r>
          </w:p>
        </w:tc>
      </w:tr>
      <w:tr>
        <w:tc>
          <w:p>
            <w:pPr>
              <w:pStyle w:val="Compact"/>
              <w:jc w:val="left"/>
            </w:pPr>
            <w:r>
              <w:t xml:space="preserve">LeechHead</w:t>
            </w:r>
          </w:p>
        </w:tc>
        <w:tc>
          <w:p>
            <w:pPr>
              <w:pStyle w:val="Compact"/>
              <w:jc w:val="left"/>
            </w:pPr>
            <w:r>
              <w:t xml:space="preserve">dry</w:t>
            </w:r>
          </w:p>
        </w:tc>
        <w:tc>
          <w:p>
            <w:pPr>
              <w:pStyle w:val="Compact"/>
              <w:jc w:val="right"/>
            </w:pPr>
            <w:r>
              <w:t xml:space="preserve">7.3</w:t>
            </w:r>
          </w:p>
        </w:tc>
        <w:tc>
          <w:p>
            <w:pPr>
              <w:pStyle w:val="Compact"/>
              <w:jc w:val="right"/>
            </w:pPr>
            <w:r>
              <w:t xml:space="preserve">1.9</w:t>
            </w:r>
          </w:p>
        </w:tc>
        <w:tc>
          <w:p>
            <w:pPr>
              <w:pStyle w:val="Compact"/>
              <w:jc w:val="right"/>
            </w:pPr>
            <w:r>
              <w:t xml:space="preserve">26.5</w:t>
            </w:r>
          </w:p>
        </w:tc>
      </w:tr>
      <w:tr>
        <w:tc>
          <w:p>
            <w:pPr>
              <w:pStyle w:val="Compact"/>
              <w:jc w:val="left"/>
            </w:pPr>
            <w:r>
              <w:t xml:space="preserve">LeechHead</w:t>
            </w:r>
          </w:p>
        </w:tc>
        <w:tc>
          <w:p>
            <w:pPr>
              <w:pStyle w:val="Compact"/>
              <w:jc w:val="left"/>
            </w:pPr>
            <w:r>
              <w:t xml:space="preserve">wet</w:t>
            </w:r>
          </w:p>
        </w:tc>
        <w:tc>
          <w:p>
            <w:pPr>
              <w:pStyle w:val="Compact"/>
              <w:jc w:val="right"/>
            </w:pPr>
            <w:r>
              <w:t xml:space="preserve">6.6</w:t>
            </w:r>
          </w:p>
        </w:tc>
        <w:tc>
          <w:p>
            <w:pPr>
              <w:pStyle w:val="Compact"/>
              <w:jc w:val="right"/>
            </w:pPr>
            <w:r>
              <w:t xml:space="preserve">1.5</w:t>
            </w:r>
          </w:p>
        </w:tc>
        <w:tc>
          <w:p>
            <w:pPr>
              <w:pStyle w:val="Compact"/>
              <w:jc w:val="right"/>
            </w:pPr>
            <w:r>
              <w:t xml:space="preserve">22.2</w:t>
            </w:r>
          </w:p>
        </w:tc>
      </w:tr>
      <w:tr>
        <w:tc>
          <w:p>
            <w:pPr>
              <w:pStyle w:val="Compact"/>
              <w:jc w:val="left"/>
            </w:pPr>
            <w:r>
              <w:t xml:space="preserve">CraggCrk</w:t>
            </w:r>
          </w:p>
        </w:tc>
        <w:tc>
          <w:p>
            <w:pPr>
              <w:pStyle w:val="Compact"/>
              <w:jc w:val="left"/>
            </w:pPr>
            <w:r>
              <w:t xml:space="preserve">dry</w:t>
            </w:r>
          </w:p>
        </w:tc>
        <w:tc>
          <w:p>
            <w:pPr>
              <w:pStyle w:val="Compact"/>
              <w:jc w:val="right"/>
            </w:pPr>
            <w:r>
              <w:t xml:space="preserve">5.4</w:t>
            </w:r>
          </w:p>
        </w:tc>
        <w:tc>
          <w:p>
            <w:pPr>
              <w:pStyle w:val="Compact"/>
              <w:jc w:val="right"/>
            </w:pPr>
            <w:r>
              <w:t xml:space="preserve">1.5</w:t>
            </w:r>
          </w:p>
        </w:tc>
        <w:tc>
          <w:p>
            <w:pPr>
              <w:pStyle w:val="Compact"/>
              <w:jc w:val="right"/>
            </w:pPr>
            <w:r>
              <w:t xml:space="preserve">27.2</w:t>
            </w:r>
          </w:p>
        </w:tc>
      </w:tr>
      <w:tr>
        <w:tc>
          <w:p>
            <w:pPr>
              <w:pStyle w:val="Compact"/>
              <w:jc w:val="left"/>
            </w:pPr>
            <w:r>
              <w:t xml:space="preserve">CraggCrk</w:t>
            </w:r>
          </w:p>
        </w:tc>
        <w:tc>
          <w:p>
            <w:pPr>
              <w:pStyle w:val="Compact"/>
              <w:jc w:val="left"/>
            </w:pPr>
            <w:r>
              <w:t xml:space="preserve">wet</w:t>
            </w:r>
          </w:p>
        </w:tc>
        <w:tc>
          <w:p>
            <w:pPr>
              <w:pStyle w:val="Compact"/>
              <w:jc w:val="right"/>
            </w:pPr>
            <w:r>
              <w:t xml:space="preserve">3.8</w:t>
            </w:r>
          </w:p>
        </w:tc>
        <w:tc>
          <w:p>
            <w:pPr>
              <w:pStyle w:val="Compact"/>
              <w:jc w:val="right"/>
            </w:pPr>
            <w:r>
              <w:t xml:space="preserve">1.1</w:t>
            </w:r>
          </w:p>
        </w:tc>
        <w:tc>
          <w:p>
            <w:pPr>
              <w:pStyle w:val="Compact"/>
              <w:jc w:val="right"/>
            </w:pPr>
            <w:r>
              <w:t xml:space="preserve">27.8</w:t>
            </w:r>
          </w:p>
        </w:tc>
      </w:tr>
      <w:tr>
        <w:tc>
          <w:p>
            <w:pPr>
              <w:pStyle w:val="Compact"/>
              <w:jc w:val="left"/>
            </w:pPr>
            <w:r>
              <w:t xml:space="preserve">WestLeech</w:t>
            </w:r>
          </w:p>
        </w:tc>
        <w:tc>
          <w:p>
            <w:pPr>
              <w:pStyle w:val="Compact"/>
              <w:jc w:val="left"/>
            </w:pPr>
            <w:r>
              <w:t xml:space="preserve">dry</w:t>
            </w:r>
          </w:p>
        </w:tc>
        <w:tc>
          <w:p>
            <w:pPr>
              <w:pStyle w:val="Compact"/>
              <w:jc w:val="right"/>
            </w:pPr>
            <w:r>
              <w:t xml:space="preserve">6.3</w:t>
            </w:r>
          </w:p>
        </w:tc>
        <w:tc>
          <w:p>
            <w:pPr>
              <w:pStyle w:val="Compact"/>
              <w:jc w:val="right"/>
            </w:pPr>
            <w:r>
              <w:t xml:space="preserve">1.7</w:t>
            </w:r>
          </w:p>
        </w:tc>
        <w:tc>
          <w:p>
            <w:pPr>
              <w:pStyle w:val="Compact"/>
              <w:jc w:val="right"/>
            </w:pPr>
            <w:r>
              <w:t xml:space="preserve">26.6</w:t>
            </w:r>
          </w:p>
        </w:tc>
      </w:tr>
      <w:tr>
        <w:tc>
          <w:p>
            <w:pPr>
              <w:pStyle w:val="Compact"/>
              <w:jc w:val="left"/>
            </w:pPr>
            <w:r>
              <w:t xml:space="preserve">WestLeech</w:t>
            </w:r>
          </w:p>
        </w:tc>
        <w:tc>
          <w:p>
            <w:pPr>
              <w:pStyle w:val="Compact"/>
              <w:jc w:val="left"/>
            </w:pPr>
            <w:r>
              <w:t xml:space="preserve">wet</w:t>
            </w:r>
          </w:p>
        </w:tc>
        <w:tc>
          <w:p>
            <w:pPr>
              <w:pStyle w:val="Compact"/>
              <w:jc w:val="right"/>
            </w:pPr>
            <w:r>
              <w:t xml:space="preserve">3.8</w:t>
            </w:r>
          </w:p>
        </w:tc>
        <w:tc>
          <w:p>
            <w:pPr>
              <w:pStyle w:val="Compact"/>
              <w:jc w:val="right"/>
            </w:pPr>
            <w:r>
              <w:t xml:space="preserve">1.2</w:t>
            </w:r>
          </w:p>
        </w:tc>
        <w:tc>
          <w:p>
            <w:pPr>
              <w:pStyle w:val="Compact"/>
              <w:jc w:val="right"/>
            </w:pPr>
            <w:r>
              <w:t xml:space="preserve">31.5</w:t>
            </w:r>
          </w:p>
        </w:tc>
      </w:tr>
      <w:tr>
        <w:tc>
          <w:p>
            <w:pPr>
              <w:pStyle w:val="Compact"/>
              <w:jc w:val="left"/>
            </w:pPr>
            <w:r>
              <w:t xml:space="preserve">Tunnel</w:t>
            </w:r>
          </w:p>
        </w:tc>
        <w:tc>
          <w:p>
            <w:pPr>
              <w:pStyle w:val="Compact"/>
              <w:jc w:val="left"/>
            </w:pPr>
            <w:r>
              <w:t xml:space="preserve">dry</w:t>
            </w:r>
          </w:p>
        </w:tc>
        <w:tc>
          <w:p>
            <w:pPr>
              <w:pStyle w:val="Compact"/>
              <w:jc w:val="right"/>
            </w:pPr>
            <w:r>
              <w:t xml:space="preserve">6.6</w:t>
            </w:r>
          </w:p>
        </w:tc>
        <w:tc>
          <w:p>
            <w:pPr>
              <w:pStyle w:val="Compact"/>
              <w:jc w:val="right"/>
            </w:pPr>
            <w:r>
              <w:t xml:space="preserve">1.0</w:t>
            </w:r>
          </w:p>
        </w:tc>
        <w:tc>
          <w:p>
            <w:pPr>
              <w:pStyle w:val="Compact"/>
              <w:jc w:val="right"/>
            </w:pPr>
            <w:r>
              <w:t xml:space="preserve">15.6</w:t>
            </w:r>
          </w:p>
        </w:tc>
      </w:tr>
      <w:tr>
        <w:tc>
          <w:p>
            <w:pPr>
              <w:pStyle w:val="Compact"/>
              <w:jc w:val="left"/>
            </w:pPr>
            <w:r>
              <w:t xml:space="preserve">Tunnel</w:t>
            </w:r>
          </w:p>
        </w:tc>
        <w:tc>
          <w:p>
            <w:pPr>
              <w:pStyle w:val="Compact"/>
              <w:jc w:val="left"/>
            </w:pPr>
            <w:r>
              <w:t xml:space="preserve">wet</w:t>
            </w:r>
          </w:p>
        </w:tc>
        <w:tc>
          <w:p>
            <w:pPr>
              <w:pStyle w:val="Compact"/>
              <w:jc w:val="right"/>
            </w:pPr>
            <w:r>
              <w:t xml:space="preserve">3.6</w:t>
            </w:r>
          </w:p>
        </w:tc>
        <w:tc>
          <w:p>
            <w:pPr>
              <w:pStyle w:val="Compact"/>
              <w:jc w:val="right"/>
            </w:pPr>
            <w:r>
              <w:t xml:space="preserve">1.3</w:t>
            </w:r>
          </w:p>
        </w:tc>
        <w:tc>
          <w:p>
            <w:pPr>
              <w:pStyle w:val="Compact"/>
              <w:jc w:val="right"/>
            </w:pPr>
            <w:r>
              <w:t xml:space="preserve">35.6</w:t>
            </w:r>
          </w:p>
        </w:tc>
      </w:tr>
    </w:tbl>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seasonal%20Grab%20DOC%20table%202-B-1.png" id="0" name="Picture"/>
                    <pic:cNvPicPr>
                      <a:picLocks noChangeArrowheads="1" noChangeAspect="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7" w:name="spectral-indices"/>
      <w:r>
        <w:t xml:space="preserve">Spectral Indices</w:t>
      </w:r>
      <w:bookmarkEnd w:id="47"/>
    </w:p>
    <w:p>
      <w:pPr>
        <w:pStyle w:val="FirstParagraph"/>
      </w:pPr>
      <w:r>
        <w:drawing>
          <wp:inline>
            <wp:extent cx="4620126" cy="3696101"/>
            <wp:effectExtent b="0" l="0" r="0" t="0"/>
            <wp:docPr descr="" title="" id="1" name="Picture"/>
            <a:graphic>
              <a:graphicData uri="http://schemas.openxmlformats.org/drawingml/2006/picture">
                <pic:pic>
                  <pic:nvPicPr>
                    <pic:cNvPr descr="R-outputs_UBC-forWater-MSc_HMc/figures/spectral%20plots-1.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outputs_UBC-forWater-MSc_HMc/figures/spectral%20plots-2.png" id="0"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0" w:name="plots-of-doc-proxy"/>
      <w:r>
        <w:t xml:space="preserve">Plots of DOC &amp; proxy</w:t>
      </w:r>
      <w:bookmarkEnd w:id="50"/>
    </w:p>
    <w:p>
      <w:pPr>
        <w:pStyle w:val="FirstParagraph"/>
      </w:pPr>
      <w:r>
        <w:t xml:space="preserve">DOC was quantified as non-purgeable organic carbon (NPOC) on the Shimadzu TOC auto analyzer, and samples were also measured on a Spectrolyser spectrophotometer. A spectrophotometer can only measure the fraction of organic matter that is able to absorb UV or Visible light, and therefore DOC measured on the Spectrolyser was a measure of CDOM and an indicator of aromaticity (molecular character).</w:t>
      </w:r>
    </w:p>
    <w:p>
      <w:pPr>
        <w:pStyle w:val="BodyText"/>
      </w:pPr>
      <w:r>
        <w:t xml:space="preserve">Figure 6 shows results from all samples comparing DOC concentrations (as NPOC, direct measure) to CDOM concentrations (UV-Vis, proxy measure of DOC). There was a strong seasonal separation of the relationship between these two measurements. These results indicate a seasonally-driven physiochemical difference in the aquatic NOM in this drinking water supply area.</w:t>
      </w:r>
    </w:p>
    <w:p>
      <w:pPr>
        <w:pStyle w:val="BodyText"/>
      </w:pPr>
      <w:r>
        <w:drawing>
          <wp:inline>
            <wp:extent cx="5943600" cy="4245428"/>
            <wp:effectExtent b="0" l="0" r="0" t="0"/>
            <wp:docPr descr="" title="" id="1" name="Picture"/>
            <a:graphic>
              <a:graphicData uri="http://schemas.openxmlformats.org/drawingml/2006/picture">
                <pic:pic>
                  <pic:nvPicPr>
                    <pic:cNvPr descr="R-outputs_UBC-forWater-MSc_HMc/figures/DOC%20vs%20CDOM-1.png" id="0" name="Picture"/>
                    <pic:cNvPicPr>
                      <a:picLocks noChangeArrowheads="1" noChangeAspect="1"/>
                    </pic:cNvPicPr>
                  </pic:nvPicPr>
                  <pic:blipFill>
                    <a:blip r:embed="rId51"/>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t xml:space="preserve">Figure 7 shows the same DOC-CDOM comparison from Figure 6, isolated to the six sub-basin monitoring sites. The seasonal relationship appears similar for the six sites.</w:t>
      </w:r>
    </w:p>
    <w:p>
      <w:pPr>
        <w:pStyle w:val="BodyText"/>
      </w:pPr>
      <w:r>
        <w:drawing>
          <wp:inline>
            <wp:extent cx="5943600" cy="4457700"/>
            <wp:effectExtent b="0" l="0" r="0" t="0"/>
            <wp:docPr descr="" title="" id="1" name="Picture"/>
            <a:graphic>
              <a:graphicData uri="http://schemas.openxmlformats.org/drawingml/2006/picture">
                <pic:pic>
                  <pic:nvPicPr>
                    <pic:cNvPr descr="R-outputs_UBC-forWater-MSc_HMc/figures/DOC%20vs%20CDOM%20at%206%20sites-1.png" id="0"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In progress: analysis of spectral fingerprint data for slope ratio indices, which will help to elucidate seasonal DOM character shifts.</w:t>
      </w:r>
    </w:p>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Wx-Stn-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malahat%20wx-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55" w:name="discussion"/>
      <w:r>
        <w:t xml:space="preserve">Discussion</w:t>
      </w:r>
      <w:bookmarkEnd w:id="55"/>
    </w:p>
    <w:p>
      <w:pPr>
        <w:pStyle w:val="FirstParagraph"/>
      </w:pPr>
      <w:r>
        <w:t xml:space="preserve">Here is a research chapter. Look a graph in Figure</w:t>
      </w:r>
      <w:r>
        <w:t xml:space="preserve"> </w:t>
      </w:r>
      <w:r>
        <w:t xml:space="preserve">2</w:t>
      </w:r>
      <w:r>
        <w:t xml:space="preserve">.</w:t>
      </w:r>
    </w:p>
    <w:p>
      <w:pPr>
        <w:pStyle w:val="CaptionedFigure"/>
      </w:pPr>
      <w:r>
        <w:drawing>
          <wp:inline>
            <wp:extent cx="5943600" cy="5943600"/>
            <wp:effectExtent b="0" l="0" r="0" t="0"/>
            <wp:docPr descr="Figure 2: Here is a figure caption." title="" id="1" name="Picture"/>
            <a:graphic>
              <a:graphicData uri="http://schemas.openxmlformats.org/drawingml/2006/picture">
                <pic:pic>
                  <pic:nvPicPr>
                    <pic:cNvPr descr="R-outputs_UBC-forWater-MSc_HMc/figures/myfiguredummy-1.png" id="0" name="Picture"/>
                    <pic:cNvPicPr>
                      <a:picLocks noChangeArrowheads="1" noChangeAspect="1"/>
                    </pic:cNvPicPr>
                  </pic:nvPicPr>
                  <pic:blipFill>
                    <a:blip r:embed="rId5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Here is a figure caption.</w:t>
      </w:r>
    </w:p>
    <w:p>
      <w:pPr>
        <w:pStyle w:val="BodyText"/>
      </w:pPr>
      <w:r>
        <w:t xml:space="preserve">Also check out the associated data in Table</w:t>
      </w:r>
      <w:r>
        <w:t xml:space="preserve"> </w:t>
      </w:r>
      <w:r>
        <w:t xml:space="preserve">3</w:t>
      </w:r>
      <w:r>
        <w:t xml:space="preserve">.</w:t>
      </w:r>
    </w:p>
    <w:p>
      <w:pPr>
        <w:pStyle w:val="TableCaption"/>
      </w:pPr>
      <w:r>
        <w:t xml:space="preserve">Table 3: The randomly generated data used for this research.</w:t>
      </w:r>
    </w:p>
    <w:tbl>
      <w:tblPr>
        <w:tblStyle w:val="Table"/>
        <w:tblW w:type="pct" w:w="0.0"/>
        <w:tblLook w:firstRow="1"/>
        <w:tblCaption w:val="Table 3: The randomly generated data used for this research."/>
      </w:tblPr>
      <w:tblGrid/>
      <w:tr>
        <w:trPr>
          <w:cnfStyle w:firstRow="1"/>
        </w:trPr>
        <w:tc>
          <w:tcPr>
            <w:tcBorders>
              <w:bottom w:val="single"/>
            </w:tcBorders>
            <w:vAlign w:val="bottom"/>
          </w:tcPr>
          <w:p>
            <w:pPr>
              <w:pStyle w:val="Compact"/>
              <w:jc w:val="right"/>
            </w:pPr>
            <w:r>
              <w:t xml:space="preserve">x</w:t>
            </w:r>
          </w:p>
        </w:tc>
        <w:tc>
          <w:tcPr>
            <w:tcBorders>
              <w:bottom w:val="single"/>
            </w:tcBorders>
            <w:vAlign w:val="bottom"/>
          </w:tcPr>
          <w:p>
            <w:pPr>
              <w:pStyle w:val="Compact"/>
              <w:jc w:val="right"/>
            </w:pPr>
            <w:r>
              <w:t xml:space="preserve">y</w:t>
            </w:r>
          </w:p>
        </w:tc>
      </w:tr>
      <w:tr>
        <w:tc>
          <w:p>
            <w:pPr>
              <w:pStyle w:val="Compact"/>
              <w:jc w:val="right"/>
            </w:pPr>
            <w:r>
              <w:t xml:space="preserve">0.7547618</w:t>
            </w:r>
          </w:p>
        </w:tc>
        <w:tc>
          <w:p>
            <w:pPr>
              <w:pStyle w:val="Compact"/>
              <w:jc w:val="right"/>
            </w:pPr>
            <w:r>
              <w:t xml:space="preserve">0.5543480</w:t>
            </w:r>
          </w:p>
        </w:tc>
      </w:tr>
      <w:tr>
        <w:tc>
          <w:p>
            <w:pPr>
              <w:pStyle w:val="Compact"/>
              <w:jc w:val="right"/>
            </w:pPr>
            <w:r>
              <w:t xml:space="preserve">0.4295717</w:t>
            </w:r>
          </w:p>
        </w:tc>
        <w:tc>
          <w:p>
            <w:pPr>
              <w:pStyle w:val="Compact"/>
              <w:jc w:val="right"/>
            </w:pPr>
            <w:r>
              <w:t xml:space="preserve">0.5561042</w:t>
            </w:r>
          </w:p>
        </w:tc>
      </w:tr>
      <w:tr>
        <w:tc>
          <w:p>
            <w:pPr>
              <w:pStyle w:val="Compact"/>
              <w:jc w:val="right"/>
            </w:pPr>
            <w:r>
              <w:t xml:space="preserve">0.0010461</w:t>
            </w:r>
          </w:p>
        </w:tc>
        <w:tc>
          <w:p>
            <w:pPr>
              <w:pStyle w:val="Compact"/>
              <w:jc w:val="right"/>
            </w:pPr>
            <w:r>
              <w:t xml:space="preserve">0.5806357</w:t>
            </w:r>
          </w:p>
        </w:tc>
      </w:tr>
      <w:tr>
        <w:tc>
          <w:p>
            <w:pPr>
              <w:pStyle w:val="Compact"/>
              <w:jc w:val="right"/>
            </w:pPr>
            <w:r>
              <w:t xml:space="preserve">0.9818291</w:t>
            </w:r>
          </w:p>
        </w:tc>
        <w:tc>
          <w:p>
            <w:pPr>
              <w:pStyle w:val="Compact"/>
              <w:jc w:val="right"/>
            </w:pPr>
            <w:r>
              <w:t xml:space="preserve">0.1849974</w:t>
            </w:r>
          </w:p>
        </w:tc>
      </w:tr>
      <w:tr>
        <w:tc>
          <w:p>
            <w:pPr>
              <w:pStyle w:val="Compact"/>
              <w:jc w:val="right"/>
            </w:pPr>
            <w:r>
              <w:t xml:space="preserve">0.1393337</w:t>
            </w:r>
          </w:p>
        </w:tc>
        <w:tc>
          <w:p>
            <w:pPr>
              <w:pStyle w:val="Compact"/>
              <w:jc w:val="right"/>
            </w:pPr>
            <w:r>
              <w:t xml:space="preserve">0.4003567</w:t>
            </w:r>
          </w:p>
        </w:tc>
      </w:tr>
      <w:tr>
        <w:tc>
          <w:p>
            <w:pPr>
              <w:pStyle w:val="Compact"/>
              <w:jc w:val="right"/>
            </w:pPr>
            <w:r>
              <w:t xml:space="preserve">0.9044913</w:t>
            </w:r>
          </w:p>
        </w:tc>
        <w:tc>
          <w:p>
            <w:pPr>
              <w:pStyle w:val="Compact"/>
              <w:jc w:val="right"/>
            </w:pPr>
            <w:r>
              <w:t xml:space="preserve">0.3768362</w:t>
            </w:r>
          </w:p>
        </w:tc>
      </w:tr>
      <w:tr>
        <w:tc>
          <w:p>
            <w:pPr>
              <w:pStyle w:val="Compact"/>
              <w:jc w:val="right"/>
            </w:pPr>
            <w:r>
              <w:t xml:space="preserve">0.2502975</w:t>
            </w:r>
          </w:p>
        </w:tc>
        <w:tc>
          <w:p>
            <w:pPr>
              <w:pStyle w:val="Compact"/>
              <w:jc w:val="right"/>
            </w:pPr>
            <w:r>
              <w:t xml:space="preserve">0.8310311</w:t>
            </w:r>
          </w:p>
        </w:tc>
      </w:tr>
      <w:tr>
        <w:tc>
          <w:p>
            <w:pPr>
              <w:pStyle w:val="Compact"/>
              <w:jc w:val="right"/>
            </w:pPr>
            <w:r>
              <w:t xml:space="preserve">0.6049408</w:t>
            </w:r>
          </w:p>
        </w:tc>
        <w:tc>
          <w:p>
            <w:pPr>
              <w:pStyle w:val="Compact"/>
              <w:jc w:val="right"/>
            </w:pPr>
            <w:r>
              <w:t xml:space="preserve">0.9830121</w:t>
            </w:r>
          </w:p>
        </w:tc>
      </w:tr>
      <w:tr>
        <w:tc>
          <w:p>
            <w:pPr>
              <w:pStyle w:val="Compact"/>
              <w:jc w:val="right"/>
            </w:pPr>
            <w:r>
              <w:t xml:space="preserve">0.6913670</w:t>
            </w:r>
          </w:p>
        </w:tc>
        <w:tc>
          <w:p>
            <w:pPr>
              <w:pStyle w:val="Compact"/>
              <w:jc w:val="right"/>
            </w:pPr>
            <w:r>
              <w:t xml:space="preserve">0.1180520</w:t>
            </w:r>
          </w:p>
        </w:tc>
      </w:tr>
      <w:tr>
        <w:tc>
          <w:p>
            <w:pPr>
              <w:pStyle w:val="Compact"/>
              <w:jc w:val="right"/>
            </w:pPr>
            <w:r>
              <w:t xml:space="preserve">0.9370733</w:t>
            </w:r>
          </w:p>
        </w:tc>
        <w:tc>
          <w:p>
            <w:pPr>
              <w:pStyle w:val="Compact"/>
              <w:jc w:val="right"/>
            </w:pPr>
            <w:r>
              <w:t xml:space="preserve">0.2065655</w:t>
            </w:r>
          </w:p>
        </w:tc>
      </w:tr>
    </w:tbl>
    <w:p>
      <w:pPr>
        <w:pStyle w:val="Heading1"/>
      </w:pPr>
      <w:bookmarkStart w:id="57" w:name="conclusions"/>
      <w:r>
        <w:t xml:space="preserve">Conclusions</w:t>
      </w:r>
      <w:bookmarkEnd w:id="57"/>
    </w:p>
    <w:p>
      <w:pPr>
        <w:pStyle w:val="FirstParagraph"/>
      </w:pPr>
      <w:r>
        <w:t xml:space="preserve">I did several things and will now discuss why they are good.</w:t>
      </w:r>
    </w:p>
    <w:p>
      <w:pPr>
        <w:pStyle w:val="Heading1"/>
      </w:pPr>
      <w:bookmarkStart w:id="58" w:name="references"/>
      <w:r>
        <w:t xml:space="preserve">References</w:t>
      </w:r>
      <w:bookmarkEnd w:id="58"/>
    </w:p>
    <w:p>
      <w:pPr>
        <w:pStyle w:val="Heading1"/>
      </w:pPr>
      <w:bookmarkStart w:id="59" w:name="appendix-a"/>
      <w:r>
        <w:t xml:space="preserve">Appendix A</w:t>
      </w:r>
      <w:bookmarkEnd w:id="59"/>
    </w:p>
    <w:p>
      <w:pPr>
        <w:pStyle w:val="Heading2"/>
      </w:pPr>
      <w:bookmarkStart w:id="60" w:name="X354d90a37f09cb15ddc26096af31051f31c174e"/>
      <w:r>
        <w:t xml:space="preserve">A-1 Greater Victoria Regional Water Supply System</w:t>
      </w:r>
      <w:bookmarkEnd w:id="60"/>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lockText"/>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w:t>
      </w:r>
      <w:r>
        <w:t xml:space="preserve"> </w:t>
      </w:r>
      <w:r>
        <w:t xml:space="preserve">~</w:t>
      </w:r>
      <w:r>
        <w:t xml:space="preserve">(CRD</w:t>
      </w:r>
      <w:r>
        <w:t xml:space="preserve"> </w:t>
      </w:r>
      <w:hyperlink w:anchor="ref-CapitalRegionDistrict2017">
        <w:r>
          <w:rPr>
            <w:rStyle w:val="Hyperlink"/>
          </w:rPr>
          <w:t xml:space="preserve">2017</w:t>
        </w:r>
      </w:hyperlink>
      <w:r>
        <w:t xml:space="preserve">)</w:t>
      </w:r>
    </w:p>
    <w:p>
      <w:pPr>
        <w:pStyle w:val="Heading2"/>
      </w:pPr>
      <w:bookmarkStart w:id="61" w:name="a-2-leech-river-watershed-site-details"/>
      <w:r>
        <w:t xml:space="preserve">A-2 Leech River Watershed Site Details</w:t>
      </w:r>
      <w:bookmarkEnd w:id="61"/>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rPr>
          <w:b/>
        </w:rPr>
        <w:t xml:space="preserve">this image to be replaced with a better version</w:t>
      </w:r>
      <w:r>
        <w:t xml:space="preserve"> </w:t>
      </w:r>
      <w:r>
        <w:drawing>
          <wp:inline>
            <wp:extent cx="5943600" cy="4204009"/>
            <wp:effectExtent b="0" l="0" r="0" t="0"/>
            <wp:docPr descr="Figure 1: Greater Victoria Water Supply Area" title="" id="1" name="Picture"/>
            <a:graphic>
              <a:graphicData uri="http://schemas.openxmlformats.org/drawingml/2006/picture">
                <pic:pic>
                  <pic:nvPicPr>
                    <pic:cNvPr descr="R-inputs_UBC-forWater-MSc_HMc/images/GVWSA_samplesites.jpg" id="0" name="Picture"/>
                    <pic:cNvPicPr>
                      <a:picLocks noChangeArrowheads="1" noChangeAspect="1"/>
                    </pic:cNvPicPr>
                  </pic:nvPicPr>
                  <pic:blipFill>
                    <a:blip r:embed="rId62"/>
                    <a:stretch>
                      <a:fillRect/>
                    </a:stretch>
                  </pic:blipFill>
                  <pic:spPr bwMode="auto">
                    <a:xfrm>
                      <a:off x="0" y="0"/>
                      <a:ext cx="5943600" cy="4204009"/>
                    </a:xfrm>
                    <a:prstGeom prst="rect">
                      <a:avLst/>
                    </a:prstGeom>
                    <a:noFill/>
                    <a:ln w="9525">
                      <a:noFill/>
                      <a:headEnd/>
                      <a:tailEnd/>
                    </a:ln>
                  </pic:spPr>
                </pic:pic>
              </a:graphicData>
            </a:graphic>
          </wp:inline>
        </w:drawing>
      </w:r>
    </w:p>
    <w:p>
      <w:pPr>
        <w:pStyle w:val="Heading3"/>
      </w:pPr>
      <w:bookmarkStart w:id="63" w:name="a-2.1-sub-basin-sites"/>
      <w:r>
        <w:t xml:space="preserve">A-2.1 Sub-basin Sites</w:t>
      </w:r>
      <w:bookmarkEnd w:id="63"/>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right"/>
            </w:pPr>
            <w:r>
              <w:t xml:space="preserve">Drainage Area (km</w:t>
            </w:r>
            <w:r>
              <w:rPr>
                <w:vertAlign w:val="superscript"/>
              </w:rPr>
              <w:t xml:space="preserve">2</w:t>
            </w:r>
            <w:r>
              <w:t xml:space="preserve">)</w:t>
            </w:r>
          </w:p>
        </w:tc>
        <w:tc>
          <w:tcPr>
            <w:tcBorders>
              <w:bottom w:val="single"/>
            </w:tcBorders>
            <w:vAlign w:val="bottom"/>
          </w:tcPr>
          <w:p>
            <w:pPr>
              <w:pStyle w:val="Compact"/>
              <w:jc w:val="right"/>
            </w:pPr>
            <w:r>
              <w:t xml:space="preserve">Elevation (m a.s.l)</w:t>
            </w:r>
          </w:p>
        </w:tc>
      </w:tr>
      <w:tr>
        <w:tc>
          <w:p>
            <w:pPr>
              <w:pStyle w:val="Compact"/>
              <w:jc w:val="left"/>
            </w:pPr>
            <w:r>
              <w:t xml:space="preserve">1</w:t>
            </w:r>
          </w:p>
        </w:tc>
        <w:tc>
          <w:p>
            <w:pPr>
              <w:pStyle w:val="Compact"/>
              <w:jc w:val="left"/>
            </w:pPr>
            <w:r>
              <w:t xml:space="preserve">Weeks Outlet</w:t>
            </w:r>
          </w:p>
        </w:tc>
        <w:tc>
          <w:p>
            <w:pPr>
              <w:pStyle w:val="Compact"/>
              <w:jc w:val="left"/>
            </w:pPr>
            <w:r>
              <w:t xml:space="preserve">Wetland-draining headwaters</w:t>
            </w:r>
          </w:p>
        </w:tc>
        <w:tc>
          <w:p>
            <w:pPr>
              <w:pStyle w:val="Compact"/>
              <w:jc w:val="right"/>
            </w:pPr>
            <w:r>
              <w:t xml:space="preserve">16.1</w:t>
            </w:r>
          </w:p>
        </w:tc>
        <w:tc>
          <w:p>
            <w:pPr>
              <w:pStyle w:val="Compact"/>
              <w:jc w:val="right"/>
            </w:pPr>
            <w:r>
              <w:t xml:space="preserve">XX</w:t>
            </w:r>
          </w:p>
        </w:tc>
      </w:tr>
      <w:tr>
        <w:tc>
          <w:p>
            <w:pPr>
              <w:pStyle w:val="Compact"/>
              <w:jc w:val="left"/>
            </w:pPr>
            <w:r>
              <w:t xml:space="preserve">2</w:t>
            </w:r>
          </w:p>
        </w:tc>
        <w:tc>
          <w:p>
            <w:pPr>
              <w:pStyle w:val="Compact"/>
              <w:jc w:val="left"/>
            </w:pPr>
            <w:r>
              <w:t xml:space="preserve">Chris Creek</w:t>
            </w:r>
          </w:p>
        </w:tc>
        <w:tc>
          <w:p>
            <w:pPr>
              <w:pStyle w:val="Compact"/>
              <w:jc w:val="left"/>
            </w:pPr>
            <w:r>
              <w:t xml:space="preserve">Headwaters</w:t>
            </w:r>
          </w:p>
        </w:tc>
        <w:tc>
          <w:p>
            <w:pPr>
              <w:pStyle w:val="Compact"/>
              <w:jc w:val="right"/>
            </w:pPr>
            <w:r>
              <w:t xml:space="preserve">9.6</w:t>
            </w:r>
          </w:p>
        </w:tc>
        <w:tc>
          <w:p>
            <w:pPr>
              <w:pStyle w:val="Compact"/>
              <w:jc w:val="right"/>
            </w:pPr>
            <w:r>
              <w:t xml:space="preserve">XX</w:t>
            </w:r>
          </w:p>
        </w:tc>
      </w:tr>
      <w:tr>
        <w:tc>
          <w:p>
            <w:pPr>
              <w:pStyle w:val="Compact"/>
              <w:jc w:val="left"/>
            </w:pPr>
            <w:r>
              <w:t xml:space="preserve">3</w:t>
            </w:r>
          </w:p>
        </w:tc>
        <w:tc>
          <w:p>
            <w:pPr>
              <w:pStyle w:val="Compact"/>
              <w:jc w:val="left"/>
            </w:pPr>
            <w:r>
              <w:t xml:space="preserve">Leech Head</w:t>
            </w:r>
          </w:p>
        </w:tc>
        <w:tc>
          <w:p>
            <w:pPr>
              <w:pStyle w:val="Compact"/>
              <w:jc w:val="left"/>
            </w:pPr>
            <w:r>
              <w:t xml:space="preserve">Mainstem river head</w:t>
            </w:r>
          </w:p>
        </w:tc>
        <w:tc>
          <w:p>
            <w:pPr>
              <w:pStyle w:val="Compact"/>
              <w:jc w:val="right"/>
            </w:pPr>
            <w:r>
              <w:t xml:space="preserve">26.2</w:t>
            </w:r>
          </w:p>
        </w:tc>
        <w:tc>
          <w:p>
            <w:pPr>
              <w:pStyle w:val="Compact"/>
              <w:jc w:val="right"/>
            </w:pPr>
            <w:r>
              <w:t xml:space="preserve">XX</w:t>
            </w:r>
          </w:p>
        </w:tc>
      </w:tr>
      <w:tr>
        <w:tc>
          <w:p>
            <w:pPr>
              <w:pStyle w:val="Compact"/>
              <w:jc w:val="left"/>
            </w:pPr>
            <w:r>
              <w:t xml:space="preserve">4</w:t>
            </w:r>
          </w:p>
        </w:tc>
        <w:tc>
          <w:p>
            <w:pPr>
              <w:pStyle w:val="Compact"/>
              <w:jc w:val="left"/>
            </w:pPr>
            <w:r>
              <w:t xml:space="preserve">Cragg Creek</w:t>
            </w:r>
          </w:p>
        </w:tc>
        <w:tc>
          <w:p>
            <w:pPr>
              <w:pStyle w:val="Compact"/>
              <w:jc w:val="left"/>
            </w:pPr>
            <w:r>
              <w:t xml:space="preserve">Mainstem river</w:t>
            </w:r>
          </w:p>
        </w:tc>
        <w:tc>
          <w:p>
            <w:pPr>
              <w:pStyle w:val="Compact"/>
              <w:jc w:val="right"/>
            </w:pPr>
            <w:r>
              <w:t xml:space="preserve">37.1</w:t>
            </w:r>
          </w:p>
        </w:tc>
        <w:tc>
          <w:p>
            <w:pPr>
              <w:pStyle w:val="Compact"/>
              <w:jc w:val="right"/>
            </w:pPr>
            <w:r>
              <w:t xml:space="preserve">XX</w:t>
            </w:r>
          </w:p>
        </w:tc>
      </w:tr>
      <w:tr>
        <w:tc>
          <w:p>
            <w:pPr>
              <w:pStyle w:val="Compact"/>
              <w:jc w:val="left"/>
            </w:pPr>
            <w:r>
              <w:t xml:space="preserve">5</w:t>
            </w:r>
          </w:p>
        </w:tc>
        <w:tc>
          <w:p>
            <w:pPr>
              <w:pStyle w:val="Compact"/>
              <w:jc w:val="left"/>
            </w:pPr>
            <w:r>
              <w:t xml:space="preserve">West Leech</w:t>
            </w:r>
          </w:p>
        </w:tc>
        <w:tc>
          <w:p>
            <w:pPr>
              <w:pStyle w:val="Compact"/>
              <w:jc w:val="left"/>
            </w:pPr>
            <w:r>
              <w:t xml:space="preserve">Mainstem river</w:t>
            </w:r>
          </w:p>
        </w:tc>
        <w:tc>
          <w:p>
            <w:pPr>
              <w:pStyle w:val="Compact"/>
              <w:jc w:val="right"/>
            </w:pPr>
            <w:r>
              <w:t xml:space="preserve">35.2</w:t>
            </w:r>
          </w:p>
        </w:tc>
        <w:tc>
          <w:p>
            <w:pPr>
              <w:pStyle w:val="Compact"/>
              <w:jc w:val="right"/>
            </w:pPr>
            <w:r>
              <w:t xml:space="preserve">XX</w:t>
            </w:r>
          </w:p>
        </w:tc>
      </w:tr>
      <w:tr>
        <w:tc>
          <w:p>
            <w:pPr>
              <w:pStyle w:val="Compact"/>
              <w:jc w:val="left"/>
            </w:pPr>
            <w:r>
              <w:t xml:space="preserve">6</w:t>
            </w:r>
          </w:p>
        </w:tc>
        <w:tc>
          <w:p>
            <w:pPr>
              <w:pStyle w:val="Compact"/>
              <w:jc w:val="left"/>
            </w:pPr>
            <w:r>
              <w:t xml:space="preserve">Leech Tunnel</w:t>
            </w:r>
          </w:p>
        </w:tc>
        <w:tc>
          <w:p>
            <w:pPr>
              <w:pStyle w:val="Compact"/>
              <w:jc w:val="left"/>
            </w:pPr>
            <w:r>
              <w:t xml:space="preserve">Future diversion point</w:t>
            </w:r>
          </w:p>
        </w:tc>
        <w:tc>
          <w:p>
            <w:pPr>
              <w:pStyle w:val="Compact"/>
              <w:jc w:val="right"/>
            </w:pPr>
            <w:r>
              <w:t xml:space="preserve">98.7</w:t>
            </w:r>
          </w:p>
        </w:tc>
        <w:tc>
          <w:p>
            <w:pPr>
              <w:pStyle w:val="Compact"/>
              <w:jc w:val="right"/>
            </w:pPr>
            <w:r>
              <w:t xml:space="preserve">XX</w:t>
            </w:r>
          </w:p>
        </w:tc>
      </w:tr>
    </w:tbl>
    <w:p>
      <w:pPr>
        <w:pStyle w:val="BodyText"/>
      </w:pPr>
      <w:r>
        <w:t xml:space="preserve">_*Sites 1 and 2 monitor subcatchments of the site 3 drainage area._</w:t>
      </w:r>
    </w:p>
    <w:p>
      <w:pPr>
        <w:pStyle w:val="CaptionedFigure"/>
      </w:pPr>
      <w:r>
        <w:drawing>
          <wp:inline>
            <wp:extent cx="4980432" cy="5504688"/>
            <wp:effectExtent b="0" l="0" r="0" t="0"/>
            <wp:docPr descr="Figure 3: Leech River watershed and Water Supply Area boundary showing research site installations and basin delineations" title="" id="1" name="Picture"/>
            <a:graphic>
              <a:graphicData uri="http://schemas.openxmlformats.org/drawingml/2006/picture">
                <pic:pic>
                  <pic:nvPicPr>
                    <pic:cNvPr descr="R-inputs_UBC-forWater-MSc_HMc/images/watershed_overview.jpg" id="0" name="Picture"/>
                    <pic:cNvPicPr>
                      <a:picLocks noChangeArrowheads="1" noChangeAspect="1"/>
                    </pic:cNvPicPr>
                  </pic:nvPicPr>
                  <pic:blipFill>
                    <a:blip r:embed="rId64"/>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rPr>
          <w:b/>
        </w:rPr>
        <w:t xml:space="preserve">Figure 3:</w:t>
      </w:r>
      <w:r>
        <w:t xml:space="preserve"> </w:t>
      </w:r>
      <w:r>
        <w:rPr>
          <w:i/>
        </w:rPr>
        <w:t xml:space="preserve">Leech River watershed and Water Supply Area boundary showing research site installations and basin delineations</w:t>
      </w:r>
    </w:p>
    <w:p>
      <w:pPr>
        <w:pStyle w:val="BodyText"/>
      </w:pPr>
      <w:r>
        <w:t xml:space="preserve">Note that Strahler order was used to define stream orders, such that a headwater creek is assigned first order, and the confluence of two headwater streams creates a second order stream, two second order streams join to become a third order, and so on (i.e headwaters are lowest number, mouth is highest).</w:t>
      </w:r>
    </w:p>
    <w:p>
      <w:pPr>
        <w:pStyle w:val="Heading4"/>
      </w:pPr>
      <w:bookmarkStart w:id="65" w:name="a-2.1.1-weeks-outlet"/>
      <w:r>
        <w:t xml:space="preserve">A-2.1.1 Weeks Outlet</w:t>
      </w:r>
      <w:bookmarkEnd w:id="65"/>
    </w:p>
    <w:p>
      <w:pPr>
        <w:pStyle w:val="FirstParagraph"/>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SourceCode"/>
      </w:pPr>
      <w:r>
        <w:rPr>
          <w:rStyle w:val="VerbatimChar"/>
        </w:rPr>
        <w:t xml:space="preserve">![](R-inputs_UBC-forWater-MSc_HMc/images/XXXXX.jpg){width=50%} ![](R-inputs_UBC-forWater-MSc_HMc/images/YYYY.jpg){width=50%}</w:t>
      </w:r>
    </w:p>
    <w:p>
      <w:pPr>
        <w:pStyle w:val="Heading4"/>
      </w:pPr>
      <w:bookmarkStart w:id="66" w:name="a-2.1.1.2-chris-creek"/>
      <w:r>
        <w:t xml:space="preserve">A-2.1.1.2 Chris Creek</w:t>
      </w:r>
      <w:bookmarkEnd w:id="66"/>
    </w:p>
    <w:p>
      <w:pPr>
        <w:pStyle w:val="FirstParagraph"/>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SourceCode"/>
      </w:pPr>
      <w:r>
        <w:rPr>
          <w:rStyle w:val="VerbatimChar"/>
        </w:rPr>
        <w:t xml:space="preserve">![](R-inputs_UBC-forWater-MSc_HMc/images/XXXXX.jpg){width=50%} ![](R-inputs_UBC-forWater-MSc_HMc/images/YYYY.jpg){width=50%}</w:t>
      </w:r>
    </w:p>
    <w:p>
      <w:pPr>
        <w:pStyle w:val="Heading4"/>
      </w:pPr>
      <w:bookmarkStart w:id="67" w:name="a-2.1.1.3-leech-head"/>
      <w:r>
        <w:t xml:space="preserve">A-2.1.1.3 Leech Head</w:t>
      </w:r>
      <w:bookmarkEnd w:id="67"/>
    </w:p>
    <w:p>
      <w:pPr>
        <w:pStyle w:val="FirstParagraph"/>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drawing>
          <wp:inline>
            <wp:extent cx="5943600" cy="2971800"/>
            <wp:effectExtent b="0" l="0" r="0" t="0"/>
            <wp:docPr descr="" title="" id="1" name="Picture"/>
            <a:graphic>
              <a:graphicData uri="http://schemas.openxmlformats.org/drawingml/2006/picture">
                <pic:pic>
                  <pic:nvPicPr>
                    <pic:cNvPr descr="R-inputs_UBC-forWater-MSc_HMc/images/LeechHead_lowflow_201908.jpg" id="0" name="Picture"/>
                    <pic:cNvPicPr>
                      <a:picLocks noChangeArrowheads="1" noChangeAspect="1"/>
                    </pic:cNvPicPr>
                  </pic:nvPicPr>
                  <pic:blipFill>
                    <a:blip r:embed="rId68"/>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Heading4"/>
      </w:pPr>
      <w:bookmarkStart w:id="69" w:name="a-2.1.1.4-cragg-creek"/>
      <w:r>
        <w:t xml:space="preserve">A-2.1.1.4 Cragg Creek</w:t>
      </w:r>
      <w:bookmarkEnd w:id="69"/>
    </w:p>
    <w:p>
      <w:pPr>
        <w:pStyle w:val="FirstParagraph"/>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CaptionedFigure"/>
      </w:pPr>
      <w:r>
        <w:drawing>
          <wp:inline>
            <wp:extent cx="5943600" cy="4457700"/>
            <wp:effectExtent b="0" l="0" r="0" t="0"/>
            <wp:docPr descr="Cragg Creek downstream(left) and upstream (right) of bridge" title="" id="1" name="Picture"/>
            <a:graphic>
              <a:graphicData uri="http://schemas.openxmlformats.org/drawingml/2006/picture">
                <pic:pic>
                  <pic:nvPicPr>
                    <pic:cNvPr descr="R-inputs_UBC-forWater-MSc_HMc/images/Cragg_downstream_20190410.jpg" id="0" name="Picture"/>
                    <pic:cNvPicPr>
                      <a:picLocks noChangeArrowheads="1" noChangeAspect="1"/>
                    </pic:cNvPicPr>
                  </pic:nvPicPr>
                  <pic:blipFill>
                    <a:blip r:embed="rId7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Cragg Creek downstream(left) and upstream (right) of bridge</w:t>
      </w:r>
    </w:p>
    <w:p>
      <w:pPr>
        <w:pStyle w:val="BodyText"/>
      </w:pPr>
      <w:r>
        <w:drawing>
          <wp:inline>
            <wp:extent cx="5943600" cy="4457700"/>
            <wp:effectExtent b="0" l="0" r="0" t="0"/>
            <wp:docPr descr="" title="" id="1" name="Picture"/>
            <a:graphic>
              <a:graphicData uri="http://schemas.openxmlformats.org/drawingml/2006/picture">
                <pic:pic>
                  <pic:nvPicPr>
                    <pic:cNvPr descr="R-inputs_UBC-forWater-MSc_HMc/images/Cragg_upstream_20190410.jpg" id="0" name="Picture"/>
                    <pic:cNvPicPr>
                      <a:picLocks noChangeArrowheads="1" noChangeAspect="1"/>
                    </pic:cNvPicPr>
                  </pic:nvPicPr>
                  <pic:blipFill>
                    <a:blip r:embed="rId71"/>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4"/>
      </w:pPr>
      <w:bookmarkStart w:id="72" w:name="a-2.1.1.5-west-leech"/>
      <w:r>
        <w:t xml:space="preserve">A-2.1.1.5 West Leech</w:t>
      </w:r>
      <w:bookmarkEnd w:id="72"/>
    </w:p>
    <w:p>
      <w:pPr>
        <w:pStyle w:val="FirstParagraph"/>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CaptionedFigure"/>
      </w:pPr>
      <w:r>
        <w:drawing>
          <wp:inline>
            <wp:extent cx="5943600" cy="2971800"/>
            <wp:effectExtent b="0" l="0" r="0" t="0"/>
            <wp:docPr descr="West Leech lowflow (left)" title="" id="1" name="Picture"/>
            <a:graphic>
              <a:graphicData uri="http://schemas.openxmlformats.org/drawingml/2006/picture">
                <pic:pic>
                  <pic:nvPicPr>
                    <pic:cNvPr descr="R-inputs_UBC-forWater-MSc_HMc/images/WestLeech_lowflow_20190823_091048.jpg" id="0" name="Picture"/>
                    <pic:cNvPicPr>
                      <a:picLocks noChangeArrowheads="1" noChangeAspect="1"/>
                    </pic:cNvPicPr>
                  </pic:nvPicPr>
                  <pic:blipFill>
                    <a:blip r:embed="rId7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West Leech lowflow (left)</w:t>
      </w:r>
    </w:p>
    <w:p>
      <w:pPr>
        <w:pStyle w:val="CaptionedFigure"/>
      </w:pPr>
      <w:r>
        <w:drawing>
          <wp:inline>
            <wp:extent cx="3810000" cy="2540000"/>
            <wp:effectExtent b="0" l="0" r="0" t="0"/>
            <wp:docPr descr="West Leech high flow (right)" title="" id="1" name="Picture"/>
            <a:graphic>
              <a:graphicData uri="http://schemas.openxmlformats.org/drawingml/2006/picture">
                <pic:pic>
                  <pic:nvPicPr>
                    <pic:cNvPr descr="R-inputs_UBC-forWater-MSc_HMc/images/WestLeech_highflow_IMG_0569-01.jpe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West Leech high flow (right)</w:t>
      </w:r>
    </w:p>
    <w:p>
      <w:pPr>
        <w:pStyle w:val="Heading4"/>
      </w:pPr>
      <w:bookmarkStart w:id="75" w:name="a-2.1.1.6-leech-tunnel"/>
      <w:r>
        <w:t xml:space="preserve">A-2.1.1.6 Leech Tunnel</w:t>
      </w:r>
      <w:bookmarkEnd w:id="75"/>
    </w:p>
    <w:p>
      <w:pPr>
        <w:pStyle w:val="FirstParagraph"/>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streambed here is dominated by Schist bedrock and boulders. The bedrock in the center of the channel is deeply incised, but overall the river is wider than is is deep. The Tunnel site is approximately 1km downstream of the West Leech confluence.</w:t>
      </w:r>
    </w:p>
    <w:p>
      <w:pPr>
        <w:pStyle w:val="SourceCode"/>
      </w:pPr>
      <w:r>
        <w:rPr>
          <w:rStyle w:val="VerbatimChar"/>
        </w:rPr>
        <w:t xml:space="preserve"> ![](R-inputs_UBC-forWater-MSc_HMc/images/XXXXXXX.jpg){width=25%, style="float:left; padding:10px"}</w:t>
      </w:r>
    </w:p>
    <w:p>
      <w:pPr>
        <w:pStyle w:val="Heading2"/>
      </w:pPr>
      <w:bookmarkStart w:id="76" w:name="a-3-methods-extended"/>
      <w:r>
        <w:t xml:space="preserve">A-3 Methods (extended)</w:t>
      </w:r>
      <w:bookmarkEnd w:id="76"/>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Heading3"/>
      </w:pPr>
      <w:bookmarkStart w:id="77" w:name="Xd84a40156c095e6b90e5f2dd1b7709f3cf209b3"/>
      <w:r>
        <w:t xml:space="preserve">A-3.1 Vertical racks: passive water sampling on the rising limb of hydrograph</w:t>
      </w:r>
      <w:bookmarkEnd w:id="77"/>
    </w:p>
    <w:p>
      <w:pPr>
        <w:pStyle w:val="FirstParagraph"/>
      </w:pPr>
      <w:r>
        <w:t xml:space="preserve">At each of the six reserach sites (Figure 3), a vertical sampling rack was installed to monitor river stage and passively collect discrete water samples during stormflow.</w:t>
      </w:r>
    </w:p>
    <w:p>
      <w:pPr>
        <w:pStyle w:val="Heading4"/>
      </w:pPr>
      <w:bookmarkStart w:id="78" w:name="a-3.1.1-theory"/>
      <w:r>
        <w:t xml:space="preserve">A-3.1.1 Theory</w:t>
      </w:r>
      <w:bookmarkEnd w:id="78"/>
    </w:p>
    <w:p>
      <w:pPr>
        <w:pStyle w:val="Heading4"/>
      </w:pPr>
      <w:bookmarkStart w:id="79" w:name="a-3.1.2-design"/>
      <w:r>
        <w:t xml:space="preserve">A-3.1.2 Design</w:t>
      </w:r>
      <w:bookmarkEnd w:id="79"/>
    </w:p>
    <w:p>
      <w:pPr>
        <w:pStyle w:val="FirstParagraph"/>
      </w:pPr>
      <w:r>
        <w:t xml:space="preserve">Each vertical rack included a central stilling well (1.5" PCV pipe (conduit) with 1/2" holes drilled along the length) that had a measuring tape affixed to the front. Inside the stilling well was an</w:t>
      </w:r>
      <w:r>
        <w:t xml:space="preserve"> </w:t>
      </w:r>
      <w:hyperlink r:id="rId30">
        <w:r>
          <w:rPr>
            <w:rStyle w:val="Hyperlink"/>
          </w:rPr>
          <w:t xml:space="preserve">Odyssey Capacitance water level logger</w:t>
        </w:r>
      </w:hyperlink>
      <w:r>
        <w:t xml:space="preserve">.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CaptionedFigure"/>
      </w:pPr>
      <w:r>
        <w:drawing>
          <wp:inline>
            <wp:extent cx="3474720" cy="6648994"/>
            <wp:effectExtent b="0" l="0" r="0" t="0"/>
            <wp:docPr descr="Figure 4: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80"/>
                    <a:stretch>
                      <a:fillRect/>
                    </a:stretch>
                  </pic:blipFill>
                  <pic:spPr bwMode="auto">
                    <a:xfrm>
                      <a:off x="0" y="0"/>
                      <a:ext cx="3474720" cy="6648994"/>
                    </a:xfrm>
                    <a:prstGeom prst="rect">
                      <a:avLst/>
                    </a:prstGeom>
                    <a:noFill/>
                    <a:ln w="9525">
                      <a:noFill/>
                      <a:headEnd/>
                      <a:tailEnd/>
                    </a:ln>
                  </pic:spPr>
                </pic:pic>
              </a:graphicData>
            </a:graphic>
          </wp:inline>
        </w:drawing>
      </w:r>
    </w:p>
    <w:p>
      <w:pPr>
        <w:pStyle w:val="ImageCaption"/>
      </w:pPr>
      <w:r>
        <w:rPr>
          <w:b/>
        </w:rPr>
        <w:t xml:space="preserve">Figure 4</w:t>
      </w:r>
      <w:r>
        <w:t xml:space="preserve">: Rising limb siphon sampler bottle</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sample collection is discrete is addressed in the</w:t>
      </w:r>
      <w:r>
        <w:t xml:space="preserve"> </w:t>
      </w:r>
      <w:r>
        <w:rPr>
          <w:i/>
        </w:rPr>
        <w:t xml:space="preserve">Methods QA/QC</w:t>
      </w:r>
      <w:r>
        <w:t xml:space="preserve"> </w:t>
      </w:r>
      <w:r>
        <w:t xml:space="preserve">section (following).</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Heading4"/>
      </w:pPr>
      <w:bookmarkStart w:id="81" w:name="X0c11dc97f58f1d09e3654817f401e9e07bc1e36"/>
      <w:r>
        <w:t xml:space="preserve">A-3.1.3 Benefits, challenges and assumptions</w:t>
      </w:r>
      <w:bookmarkEnd w:id="81"/>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(discussed in</w:t>
      </w:r>
      <w:r>
        <w:t xml:space="preserve"> </w:t>
      </w:r>
      <w:r>
        <w:rPr>
          <w:i/>
        </w:rPr>
        <w:t xml:space="preserve">Methods QA?QC</w:t>
      </w:r>
      <w:r>
        <w:t xml:space="preserve"> </w:t>
      </w:r>
      <w:r>
        <w:t xml:space="preserve">section below).</w:t>
      </w:r>
    </w:p>
    <w:p>
      <w:pPr>
        <w:pStyle w:val="Heading4"/>
      </w:pPr>
      <w:bookmarkStart w:id="82" w:name="a-3.1.4-field-protocol"/>
      <w:r>
        <w:t xml:space="preserve">A-3.1.4 Field protocol</w:t>
      </w:r>
      <w:bookmarkEnd w:id="82"/>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Heading4"/>
      </w:pPr>
      <w:bookmarkStart w:id="83" w:name="X583ea3cfcaff840bc064bffeede9f0d181e1066"/>
      <w:r>
        <w:t xml:space="preserve">A-3.1.5 Method QA/QC: rising limb sampler quality assurance and quality control</w:t>
      </w:r>
      <w:bookmarkEnd w:id="83"/>
    </w:p>
    <w:p>
      <w:pPr>
        <w:pStyle w:val="FirstParagraph"/>
      </w:pPr>
      <w:r>
        <w:t xml:space="preserve">The methods of passive sampling by vertical racks involve a couple of potential quality control challenges and assumptions. The two key challenges with these methods are the assumption of discrete sample collection, and sample stability during the elapsed time between collection and analysis. These issues were addressed experimentally and are discussed here.</w:t>
      </w:r>
    </w:p>
    <w:p>
      <w:pPr>
        <w:pStyle w:val="Heading4"/>
      </w:pPr>
      <w:bookmarkStart w:id="84" w:name="Xbb2e6e0efd62735ff2c5fe6892028d3ee341642"/>
      <w:r>
        <w:t xml:space="preserve">A-3.2 Development of a modified siphon sampler designed for passive water collection on the falling limb of hydrograph</w:t>
      </w:r>
      <w:bookmarkEnd w:id="84"/>
    </w:p>
    <w:p>
      <w:pPr>
        <w:pStyle w:val="Heading5"/>
      </w:pPr>
      <w:bookmarkStart w:id="85" w:name="a-3.2.1-theory"/>
      <w:r>
        <w:t xml:space="preserve">A-3.2.1 Theory</w:t>
      </w:r>
      <w:bookmarkEnd w:id="85"/>
    </w:p>
    <w:p>
      <w:pPr>
        <w:pStyle w:val="Heading5"/>
      </w:pPr>
      <w:bookmarkStart w:id="86" w:name="a-3.2.2-design"/>
      <w:r>
        <w:t xml:space="preserve">A-3.2.2 Design</w:t>
      </w:r>
      <w:bookmarkEnd w:id="86"/>
    </w:p>
    <w:p>
      <w:pPr>
        <w:pStyle w:val="Heading5"/>
      </w:pPr>
      <w:bookmarkStart w:id="87" w:name="X26a4de71f00d78594fcb23093eb8cc4e6e4c6f7"/>
      <w:r>
        <w:t xml:space="preserve">A-3.2.3 Benefits, challenges and assumptions</w:t>
      </w:r>
      <w:bookmarkEnd w:id="87"/>
    </w:p>
    <w:p>
      <w:pPr>
        <w:pStyle w:val="Heading5"/>
      </w:pPr>
      <w:bookmarkStart w:id="88" w:name="Xc5c2259cdb1ea5ecd669463f1203637baeacc49"/>
      <w:r>
        <w:t xml:space="preserve">A-3.4 Gauging Streamflow (? not yet completed)</w:t>
      </w:r>
      <w:bookmarkEnd w:id="88"/>
    </w:p>
    <w:p>
      <w:pPr>
        <w:pStyle w:val="Heading5"/>
      </w:pPr>
      <w:bookmarkStart w:id="89" w:name="a-3.5-qaqc-laboratory-analysis"/>
      <w:r>
        <w:t xml:space="preserve">A-3.5 QA/QC Laboratory Analysis</w:t>
      </w:r>
      <w:bookmarkEnd w:id="89"/>
    </w:p>
    <w:p>
      <w:pPr>
        <w:pStyle w:val="Heading6"/>
      </w:pPr>
      <w:bookmarkStart w:id="90" w:name="a-3.5.1-instrument-calibration"/>
      <w:r>
        <w:t xml:space="preserve">A-3.5.1 Instrument calibration</w:t>
      </w:r>
      <w:bookmarkEnd w:id="90"/>
    </w:p>
    <w:p>
      <w:pPr>
        <w:pStyle w:val="Heading6"/>
      </w:pPr>
      <w:bookmarkStart w:id="91" w:name="Xa0d95f120b12be0a9c6d92943cdd5df1f07b9de"/>
      <w:r>
        <w:t xml:space="preserve">A-3.5.2 Calibration verification (cal vers)</w:t>
      </w:r>
      <w:bookmarkEnd w:id="91"/>
    </w:p>
    <w:p>
      <w:pPr>
        <w:pStyle w:val="Heading2"/>
      </w:pPr>
      <w:bookmarkStart w:id="92" w:name="Xf7f92eb8ef076991d5668cf420e1b2f7566c74c"/>
      <w:r>
        <w:t xml:space="preserve">A-4 Details: forWater NSERC Strategic Network for forested drinking water source protection technologies</w:t>
      </w:r>
      <w:bookmarkEnd w:id="92"/>
    </w:p>
    <w:p>
      <w:pPr>
        <w:pStyle w:val="CaptionedFigure"/>
      </w:pPr>
      <w:r>
        <w:drawing>
          <wp:inline>
            <wp:extent cx="4334256" cy="4133088"/>
            <wp:effectExtent b="0" l="0" r="0" t="0"/>
            <wp:docPr descr="Figure 2: Masters thesis task flowchart" title="" id="1" name="Picture"/>
            <a:graphic>
              <a:graphicData uri="http://schemas.openxmlformats.org/drawingml/2006/picture">
                <pic:pic>
                  <pic:nvPicPr>
                    <pic:cNvPr descr="R-inputs_UBC-forWater-MSc_HMc/images/MSc_tasksflowchart.jpg" id="0" name="Picture"/>
                    <pic:cNvPicPr>
                      <a:picLocks noChangeArrowheads="1" noChangeAspect="1"/>
                    </pic:cNvPicPr>
                  </pic:nvPicPr>
                  <pic:blipFill>
                    <a:blip r:embed="rId93"/>
                    <a:stretch>
                      <a:fillRect/>
                    </a:stretch>
                  </pic:blipFill>
                  <pic:spPr bwMode="auto">
                    <a:xfrm>
                      <a:off x="0" y="0"/>
                      <a:ext cx="4334256" cy="4133088"/>
                    </a:xfrm>
                    <a:prstGeom prst="rect">
                      <a:avLst/>
                    </a:prstGeom>
                    <a:noFill/>
                    <a:ln w="9525">
                      <a:noFill/>
                      <a:headEnd/>
                      <a:tailEnd/>
                    </a:ln>
                  </pic:spPr>
                </pic:pic>
              </a:graphicData>
            </a:graphic>
          </wp:inline>
        </w:drawing>
      </w:r>
    </w:p>
    <w:p>
      <w:pPr>
        <w:pStyle w:val="ImageCaption"/>
      </w:pPr>
      <w:r>
        <w:rPr>
          <w:b/>
        </w:rPr>
        <w:t xml:space="preserve">Figure 2:</w:t>
      </w:r>
      <w:r>
        <w:t xml:space="preserve"> </w:t>
      </w:r>
      <w:r>
        <w:rPr>
          <w:i/>
        </w:rPr>
        <w:t xml:space="preserve">Masters thesis task flowchart</w:t>
      </w:r>
    </w:p>
    <w:p>
      <w:pPr>
        <w:pStyle w:val="BodyText"/>
      </w:pPr>
      <w:r>
        <w:t xml:space="preserve">The forWater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pPr>
        <w:pStyle w:val="CaptionedFigure"/>
      </w:pPr>
      <w:r>
        <w:drawing>
          <wp:inline>
            <wp:extent cx="5943600" cy="3970324"/>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SourceWater-forWater_smartart.jpg" id="0" name="Picture"/>
                    <pic:cNvPicPr>
                      <a:picLocks noChangeArrowheads="1" noChangeAspect="1"/>
                    </pic:cNvPicPr>
                  </pic:nvPicPr>
                  <pic:blipFill>
                    <a:blip r:embed="rId94"/>
                    <a:stretch>
                      <a:fillRect/>
                    </a:stretch>
                  </pic:blipFill>
                  <pic:spPr bwMode="auto">
                    <a:xfrm>
                      <a:off x="0" y="0"/>
                      <a:ext cx="5943600" cy="3970324"/>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3540650"/>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forWater_smartart.jpg" id="0" name="Picture"/>
                    <pic:cNvPicPr>
                      <a:picLocks noChangeArrowheads="1" noChangeAspect="1"/>
                    </pic:cNvPicPr>
                  </pic:nvPicPr>
                  <pic:blipFill>
                    <a:blip r:embed="rId95"/>
                    <a:stretch>
                      <a:fillRect/>
                    </a:stretch>
                  </pic:blipFill>
                  <pic:spPr bwMode="auto">
                    <a:xfrm>
                      <a:off x="0" y="0"/>
                      <a:ext cx="5943600" cy="3540650"/>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1550323"/>
            <wp:effectExtent b="0" l="0" r="0" t="0"/>
            <wp:docPr descr="forWater Research Themes" title="" id="1" name="Picture"/>
            <a:graphic>
              <a:graphicData uri="http://schemas.openxmlformats.org/drawingml/2006/picture">
                <pic:pic>
                  <pic:nvPicPr>
                    <pic:cNvPr descr="R-inputs_UBC-forWater-MSc_HMc/images/forWater_themes.jpg" id="0" name="Picture"/>
                    <pic:cNvPicPr>
                      <a:picLocks noChangeArrowheads="1" noChangeAspect="1"/>
                    </pic:cNvPicPr>
                  </pic:nvPicPr>
                  <pic:blipFill>
                    <a:blip r:embed="rId96"/>
                    <a:stretch>
                      <a:fillRect/>
                    </a:stretch>
                  </pic:blipFill>
                  <pic:spPr bwMode="auto">
                    <a:xfrm>
                      <a:off x="0" y="0"/>
                      <a:ext cx="5943600" cy="1550323"/>
                    </a:xfrm>
                    <a:prstGeom prst="rect">
                      <a:avLst/>
                    </a:prstGeom>
                    <a:noFill/>
                    <a:ln w="9525">
                      <a:noFill/>
                      <a:headEnd/>
                      <a:tailEnd/>
                    </a:ln>
                  </pic:spPr>
                </pic:pic>
              </a:graphicData>
            </a:graphic>
          </wp:inline>
        </w:drawing>
      </w:r>
    </w:p>
    <w:p>
      <w:pPr>
        <w:pStyle w:val="ImageCaption"/>
      </w:pPr>
      <w:r>
        <w:t xml:space="preserve">forWater Research Themes</w:t>
      </w:r>
    </w:p>
    <w:p>
      <w:pPr>
        <w:pStyle w:val="Heading1"/>
      </w:pPr>
      <w:bookmarkStart w:id="97" w:name="references-1"/>
      <w:r>
        <w:t xml:space="preserve">References</w:t>
      </w:r>
      <w:bookmarkEnd w:id="97"/>
    </w:p>
    <w:bookmarkStart w:id="168" w:name="refs"/>
    <w:bookmarkStart w:id="99"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98">
        <w:r>
          <w:rPr>
            <w:rStyle w:val="Hyperlink"/>
          </w:rPr>
          <w:t xml:space="preserve">https://doi.org/10.1111/ele.12897</w:t>
        </w:r>
      </w:hyperlink>
      <w:r>
        <w:t xml:space="preserve">.</w:t>
      </w:r>
    </w:p>
    <w:bookmarkEnd w:id="99"/>
    <w:bookmarkStart w:id="101"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00">
        <w:r>
          <w:rPr>
            <w:rStyle w:val="Hyperlink"/>
          </w:rPr>
          <w:t xml:space="preserve">https://doi.org/10.1021/es103992s</w:t>
        </w:r>
      </w:hyperlink>
      <w:r>
        <w:t xml:space="preserve">.</w:t>
      </w:r>
    </w:p>
    <w:bookmarkEnd w:id="101"/>
    <w:bookmarkStart w:id="103"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02">
        <w:r>
          <w:rPr>
            <w:rStyle w:val="Hyperlink"/>
          </w:rPr>
          <w:t xml:space="preserve">https://doi.org/10.1016/j.jhydrol.2014.05.060</w:t>
        </w:r>
      </w:hyperlink>
      <w:r>
        <w:t xml:space="preserve">.</w:t>
      </w:r>
    </w:p>
    <w:bookmarkEnd w:id="103"/>
    <w:bookmarkStart w:id="105" w:name="ref-BC2019"/>
    <w:p>
      <w:pPr>
        <w:pStyle w:val="Bibliography"/>
      </w:pPr>
      <w:r>
        <w:t xml:space="preserve">British Columbia Ministry of Environment. 2017. “Source Drinking Water Quality Guidelines: Guideline Summary.” Victoria, B.C.: Prov. B.C.</w:t>
      </w:r>
      <w:r>
        <w:t xml:space="preserve"> </w:t>
      </w:r>
      <w:hyperlink r:id="rId104">
        <w:r>
          <w:rPr>
            <w:rStyle w:val="Hyperlink"/>
          </w:rPr>
          <w:t xml:space="preserve">https://www2.gov.bc.ca/gov/content/governments/organizational-structure/ministries-organizations/ministries/environment-climate-change</w:t>
        </w:r>
      </w:hyperlink>
      <w:r>
        <w:t xml:space="preserve">.</w:t>
      </w:r>
    </w:p>
    <w:bookmarkEnd w:id="105"/>
    <w:bookmarkStart w:id="107"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06">
        <w:r>
          <w:rPr>
            <w:rStyle w:val="Hyperlink"/>
          </w:rPr>
          <w:t xml:space="preserve">https://doi.org/10.2166/aqua.2008.064</w:t>
        </w:r>
      </w:hyperlink>
      <w:r>
        <w:t xml:space="preserve">.</w:t>
      </w:r>
    </w:p>
    <w:bookmarkEnd w:id="107"/>
    <w:bookmarkStart w:id="109" w:name="ref-CapitalRegionDistrict2017"/>
    <w:p>
      <w:pPr>
        <w:pStyle w:val="Bibliography"/>
      </w:pPr>
      <w:r>
        <w:t xml:space="preserve">CRD. 2017. “Regional Water Supply 2017 Strategic Plan.” Victoria, B.C.: Capital Region District, Integrated Water Services.</w:t>
      </w:r>
      <w:r>
        <w:t xml:space="preserve"> </w:t>
      </w:r>
      <w:hyperlink r:id="rId108">
        <w:r>
          <w:rPr>
            <w:rStyle w:val="Hyperlink"/>
          </w:rPr>
          <w:t xml:space="preserve">https://www.crd.bc.ca/project/past-capital-projects-and-initiatives/water-supply-plan</w:t>
        </w:r>
      </w:hyperlink>
      <w:r>
        <w:t xml:space="preserve">.</w:t>
      </w:r>
    </w:p>
    <w:bookmarkEnd w:id="109"/>
    <w:bookmarkStart w:id="111"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10">
        <w:r>
          <w:rPr>
            <w:rStyle w:val="Hyperlink"/>
          </w:rPr>
          <w:t xml:space="preserve">https://doi.org/IWSS-297445977-5079</w:t>
        </w:r>
      </w:hyperlink>
      <w:r>
        <w:t xml:space="preserve">.</w:t>
      </w:r>
    </w:p>
    <w:bookmarkEnd w:id="111"/>
    <w:bookmarkStart w:id="113"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12">
        <w:r>
          <w:rPr>
            <w:rStyle w:val="Hyperlink"/>
          </w:rPr>
          <w:t xml:space="preserve">https://doi.org/10.1139/cjfas-2014-0400</w:t>
        </w:r>
      </w:hyperlink>
      <w:r>
        <w:t xml:space="preserve">.</w:t>
      </w:r>
    </w:p>
    <w:bookmarkEnd w:id="113"/>
    <w:bookmarkStart w:id="115"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14">
        <w:r>
          <w:rPr>
            <w:rStyle w:val="Hyperlink"/>
          </w:rPr>
          <w:t xml:space="preserve">https://doi.org/10.1016/j.watres.2016.08.031</w:t>
        </w:r>
      </w:hyperlink>
      <w:r>
        <w:t xml:space="preserve">.</w:t>
      </w:r>
    </w:p>
    <w:bookmarkEnd w:id="115"/>
    <w:bookmarkStart w:id="117"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16">
        <w:r>
          <w:rPr>
            <w:rStyle w:val="Hyperlink"/>
          </w:rPr>
          <w:t xml:space="preserve">http://scholar.google.com/scholar?hl=en{\&amp;}btnG=Search{\&amp;}q=intitle:Running+Pure{\#}1</w:t>
        </w:r>
      </w:hyperlink>
      <w:r>
        <w:t xml:space="preserve">.</w:t>
      </w:r>
    </w:p>
    <w:bookmarkEnd w:id="117"/>
    <w:bookmarkStart w:id="119"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18">
        <w:r>
          <w:rPr>
            <w:rStyle w:val="Hyperlink"/>
          </w:rPr>
          <w:t xml:space="preserve">http://www.standardmethods.org/</w:t>
        </w:r>
      </w:hyperlink>
      <w:r>
        <w:t xml:space="preserve">.</w:t>
      </w:r>
    </w:p>
    <w:bookmarkEnd w:id="119"/>
    <w:bookmarkStart w:id="121" w:name="ref-HealthCanada2019"/>
    <w:p>
      <w:pPr>
        <w:pStyle w:val="Bibliography"/>
      </w:pPr>
      <w:r>
        <w:t xml:space="preserve">Health Canada. 2019. “Guidance on Natural Organic Matter in Drinking Water.”</w:t>
      </w:r>
      <w:r>
        <w:t xml:space="preserve"> </w:t>
      </w:r>
      <w:hyperlink r:id="rId120">
        <w:r>
          <w:rPr>
            <w:rStyle w:val="Hyperlink"/>
          </w:rPr>
          <w:t xml:space="preserve">https://www.canada.ca/content/dam/hc-sc/documents/programs/consultation-organic-matter-drinking-water/NOM20190129-eng.pdf</w:t>
        </w:r>
      </w:hyperlink>
      <w:r>
        <w:t xml:space="preserve">.</w:t>
      </w:r>
    </w:p>
    <w:bookmarkEnd w:id="121"/>
    <w:bookmarkStart w:id="123" w:name="ref-HealthCanada2006"/>
    <w:p>
      <w:pPr>
        <w:pStyle w:val="Bibliography"/>
      </w:pPr>
      <w:r>
        <w:t xml:space="preserve">HealthCanada. 2006. “Drinking Water Chlorination.”</w:t>
      </w:r>
      <w:r>
        <w:t xml:space="preserve"> </w:t>
      </w:r>
      <w:hyperlink r:id="rId122">
        <w:r>
          <w:rPr>
            <w:rStyle w:val="Hyperlink"/>
          </w:rPr>
          <w:t xml:space="preserve">https://www.canada.ca/en/health-canada/services/healthy-living/your-health/environment/drinking-water-chlorination.html</w:t>
        </w:r>
      </w:hyperlink>
      <w:r>
        <w:t xml:space="preserve">.</w:t>
      </w:r>
    </w:p>
    <w:bookmarkEnd w:id="123"/>
    <w:bookmarkStart w:id="125" w:name="ref-HealthLinkBC2018"/>
    <w:p>
      <w:pPr>
        <w:pStyle w:val="Bibliography"/>
      </w:pPr>
      <w:r>
        <w:t xml:space="preserve">HealthLinkBC. 2018. “Drinking Water Chlorination,” no. 49.</w:t>
      </w:r>
      <w:r>
        <w:t xml:space="preserve"> </w:t>
      </w:r>
      <w:hyperlink r:id="rId124">
        <w:r>
          <w:rPr>
            <w:rStyle w:val="Hyperlink"/>
          </w:rPr>
          <w:t xml:space="preserve">https://www.healthlinkbc.ca/healthlinkbc-files/drinking-water-chlorination</w:t>
        </w:r>
      </w:hyperlink>
      <w:r>
        <w:t xml:space="preserve">.</w:t>
      </w:r>
    </w:p>
    <w:bookmarkEnd w:id="125"/>
    <w:bookmarkStart w:id="127"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26">
        <w:r>
          <w:rPr>
            <w:rStyle w:val="Hyperlink"/>
          </w:rPr>
          <w:t xml:space="preserve">https://www.jstor.org/stable/40058211</w:t>
        </w:r>
      </w:hyperlink>
      <w:r>
        <w:t xml:space="preserve">.</w:t>
      </w:r>
    </w:p>
    <w:bookmarkEnd w:id="127"/>
    <w:bookmarkStart w:id="129"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28">
        <w:r>
          <w:rPr>
            <w:rStyle w:val="Hyperlink"/>
          </w:rPr>
          <w:t xml:space="preserve">https://doi.org/10.1016/j.chemosphere.2015.03.039</w:t>
        </w:r>
      </w:hyperlink>
      <w:r>
        <w:t xml:space="preserve">.</w:t>
      </w:r>
    </w:p>
    <w:bookmarkEnd w:id="129"/>
    <w:bookmarkStart w:id="131"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30">
        <w:r>
          <w:rPr>
            <w:rStyle w:val="Hyperlink"/>
          </w:rPr>
          <w:t xml:space="preserve">https://doi.org/doi:10.1046/j.1365-2427.1997.d01-539.x</w:t>
        </w:r>
      </w:hyperlink>
      <w:r>
        <w:t xml:space="preserve">.</w:t>
      </w:r>
    </w:p>
    <w:bookmarkEnd w:id="131"/>
    <w:bookmarkStart w:id="133"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32">
        <w:r>
          <w:rPr>
            <w:rStyle w:val="Hyperlink"/>
          </w:rPr>
          <w:t xml:space="preserve">https://archive.org/details/metaltransportre00lazeuoft/mode/2up</w:t>
        </w:r>
      </w:hyperlink>
      <w:r>
        <w:t xml:space="preserve">.</w:t>
      </w:r>
    </w:p>
    <w:bookmarkEnd w:id="133"/>
    <w:bookmarkStart w:id="135"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34">
        <w:r>
          <w:rPr>
            <w:rStyle w:val="Hyperlink"/>
          </w:rPr>
          <w:t xml:space="preserve">https://doi.org/10.1016/j.jhazmat.2014.02.009</w:t>
        </w:r>
      </w:hyperlink>
      <w:r>
        <w:t xml:space="preserve">.</w:t>
      </w:r>
    </w:p>
    <w:bookmarkEnd w:id="135"/>
    <w:bookmarkStart w:id="137"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36">
        <w:r>
          <w:rPr>
            <w:rStyle w:val="Hyperlink"/>
          </w:rPr>
          <w:t xml:space="preserve">https://doi.org/10.1016/j.chemosphere.2011.01.018</w:t>
        </w:r>
      </w:hyperlink>
      <w:r>
        <w:t xml:space="preserve">.</w:t>
      </w:r>
    </w:p>
    <w:bookmarkEnd w:id="137"/>
    <w:bookmarkStart w:id="139" w:name="ref-Meyer1983"/>
    <w:p>
      <w:pPr>
        <w:pStyle w:val="Bibliography"/>
      </w:pPr>
      <w:r>
        <w:t xml:space="preserve">Meyer, Judy L., and Cathy M . Tate. 1983. “The Effects of Watershed Disturbance on Dissolved Organic Carbon Dynamics of a Stream Author.”</w:t>
      </w:r>
      <w:r>
        <w:t xml:space="preserve"> </w:t>
      </w:r>
      <w:r>
        <w:rPr>
          <w:i/>
        </w:rPr>
        <w:t xml:space="preserve">Ecology</w:t>
      </w:r>
      <w:r>
        <w:t xml:space="preserve"> </w:t>
      </w:r>
      <w:r>
        <w:t xml:space="preserve">64 (1): 33–44.</w:t>
      </w:r>
      <w:r>
        <w:t xml:space="preserve"> </w:t>
      </w:r>
      <w:hyperlink r:id="rId138">
        <w:r>
          <w:rPr>
            <w:rStyle w:val="Hyperlink"/>
          </w:rPr>
          <w:t xml:space="preserve">https://www.jstor.org/stable/1937326</w:t>
        </w:r>
      </w:hyperlink>
      <w:r>
        <w:t xml:space="preserve">.</w:t>
      </w:r>
    </w:p>
    <w:bookmarkEnd w:id="139"/>
    <w:bookmarkStart w:id="140"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40"/>
    <w:bookmarkStart w:id="142"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41">
        <w:r>
          <w:rPr>
            <w:rStyle w:val="Hyperlink"/>
          </w:rPr>
          <w:t xml:space="preserve">https://doi.org/10.1007/s10533-015-0103-6</w:t>
        </w:r>
      </w:hyperlink>
      <w:r>
        <w:t xml:space="preserve">.</w:t>
      </w:r>
    </w:p>
    <w:bookmarkEnd w:id="142"/>
    <w:bookmarkStart w:id="144"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43">
        <w:r>
          <w:rPr>
            <w:rStyle w:val="Hyperlink"/>
          </w:rPr>
          <w:t xml:space="preserve">https://doi.org/10.5194/bg-10-2315-2013</w:t>
        </w:r>
      </w:hyperlink>
      <w:r>
        <w:t xml:space="preserve">.</w:t>
      </w:r>
    </w:p>
    <w:bookmarkEnd w:id="144"/>
    <w:bookmarkStart w:id="146"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45">
        <w:r>
          <w:rPr>
            <w:rStyle w:val="Hyperlink"/>
          </w:rPr>
          <w:t xml:space="preserve">https://doi.org/10.1007/s11270-013-1651-9</w:t>
        </w:r>
      </w:hyperlink>
      <w:r>
        <w:t xml:space="preserve">.</w:t>
      </w:r>
    </w:p>
    <w:bookmarkEnd w:id="146"/>
    <w:bookmarkStart w:id="148"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47">
        <w:r>
          <w:rPr>
            <w:rStyle w:val="Hyperlink"/>
          </w:rPr>
          <w:t xml:space="preserve">https://www.for.gov.bc.ca/hfd/pubs/docs/lmh/Lmh66/LMH66{\_}volume2of2.pdf</w:t>
        </w:r>
      </w:hyperlink>
      <w:r>
        <w:t xml:space="preserve">.</w:t>
      </w:r>
    </w:p>
    <w:bookmarkEnd w:id="148"/>
    <w:bookmarkStart w:id="149"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49"/>
    <w:bookmarkStart w:id="151"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50">
        <w:r>
          <w:rPr>
            <w:rStyle w:val="Hyperlink"/>
          </w:rPr>
          <w:t xml:space="preserve">https://doi.org/10.1007/sl0533-010-9416-7</w:t>
        </w:r>
      </w:hyperlink>
      <w:r>
        <w:t xml:space="preserve">.</w:t>
      </w:r>
    </w:p>
    <w:bookmarkEnd w:id="151"/>
    <w:bookmarkStart w:id="153"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52">
        <w:r>
          <w:rPr>
            <w:rStyle w:val="Hyperlink"/>
          </w:rPr>
          <w:t xml:space="preserve">https://www.jstor.org/stable/24702986</w:t>
        </w:r>
      </w:hyperlink>
      <w:r>
        <w:t xml:space="preserve">.</w:t>
      </w:r>
    </w:p>
    <w:bookmarkEnd w:id="153"/>
    <w:bookmarkStart w:id="155"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54">
        <w:r>
          <w:rPr>
            <w:rStyle w:val="Hyperlink"/>
          </w:rPr>
          <w:t xml:space="preserve">https://doi.org/10.1016/j.mrrev.2007.09.001</w:t>
        </w:r>
      </w:hyperlink>
      <w:r>
        <w:t xml:space="preserve">.</w:t>
      </w:r>
    </w:p>
    <w:bookmarkEnd w:id="155"/>
    <w:bookmarkStart w:id="157"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56">
        <w:r>
          <w:rPr>
            <w:rStyle w:val="Hyperlink"/>
          </w:rPr>
          <w:t xml:space="preserve">https://doi.org/10.1111/j.1365-2427.2011.02613.x</w:t>
        </w:r>
      </w:hyperlink>
      <w:r>
        <w:t xml:space="preserve">.</w:t>
      </w:r>
    </w:p>
    <w:bookmarkEnd w:id="157"/>
    <w:bookmarkStart w:id="158"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58"/>
    <w:bookmarkStart w:id="159"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59"/>
    <w:bookmarkStart w:id="161"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60">
        <w:r>
          <w:rPr>
            <w:rStyle w:val="Hyperlink"/>
          </w:rPr>
          <w:t xml:space="preserve">https://doi.org/10.1007/s10533-008-9207-6</w:t>
        </w:r>
      </w:hyperlink>
      <w:r>
        <w:t xml:space="preserve">.</w:t>
      </w:r>
    </w:p>
    <w:bookmarkEnd w:id="161"/>
    <w:bookmarkStart w:id="163"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62">
        <w:r>
          <w:rPr>
            <w:rStyle w:val="Hyperlink"/>
          </w:rPr>
          <w:t xml:space="preserve">https://doi.org/10.1021/es030360x</w:t>
        </w:r>
      </w:hyperlink>
      <w:r>
        <w:t xml:space="preserve">.</w:t>
      </w:r>
    </w:p>
    <w:bookmarkEnd w:id="163"/>
    <w:bookmarkStart w:id="165"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64">
        <w:r>
          <w:rPr>
            <w:rStyle w:val="Hyperlink"/>
          </w:rPr>
          <w:t xml:space="preserve">https://doi.org/10.1007/s11356-015-4078-6</w:t>
        </w:r>
      </w:hyperlink>
      <w:r>
        <w:t xml:space="preserve">.</w:t>
      </w:r>
    </w:p>
    <w:bookmarkEnd w:id="165"/>
    <w:bookmarkStart w:id="167"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66">
        <w:r>
          <w:rPr>
            <w:rStyle w:val="Hyperlink"/>
          </w:rPr>
          <w:t xml:space="preserve">https://doi.org/10.1029/2018GL080005</w:t>
        </w:r>
      </w:hyperlink>
      <w:r>
        <w:t xml:space="preserve">.</w:t>
      </w:r>
    </w:p>
    <w:bookmarkEnd w:id="167"/>
    <w:bookmarkEnd w:id="168"/>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3DD9B13B" w14:textId="77777777" w:rsidR="00CC27DB" w:rsidRDefault="00D6264D" w:rsidP="000E25D6">
        <w:pPr>
          <w:pStyle w:val="Footer"/>
        </w:pPr>
        <w:r>
          <w:fldChar w:fldCharType="begin"/>
        </w:r>
        <w:r>
          <w:instrText xml:space="preserve"> PAGE   \* MERGEFORMAT </w:instrText>
        </w:r>
        <w:r>
          <w:fldChar w:fldCharType="separate"/>
        </w:r>
        <w:r>
          <w:rPr>
            <w:noProof/>
          </w:rPr>
          <w:t>2</w:t>
        </w:r>
        <w:r>
          <w:rPr>
            <w:noProof/>
          </w:rPr>
          <w:fldChar w:fldCharType="end"/>
        </w:r>
      </w:p>
    </w:sdtContent>
  </w:sdt>
  <w:p w14:paraId="6371077D" w14:textId="77777777" w:rsidR="00CC27DB" w:rsidRDefault="006F7B07" w:rsidP="000E25D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E25D6"/>
    <w:pPr>
      <w:spacing w:before="240"/>
    </w:pPr>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spacing w:before="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BC3B16"/>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9" Target="media/rId29.pn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62" Target="media/rId62.jpg" /><Relationship Type="http://schemas.openxmlformats.org/officeDocument/2006/relationships/image" Id="rId68" Target="media/rId68.jpg" /><Relationship Type="http://schemas.openxmlformats.org/officeDocument/2006/relationships/image" Id="rId93" Target="media/rId93.jpg" /><Relationship Type="http://schemas.openxmlformats.org/officeDocument/2006/relationships/image" Id="rId94" Target="media/rId94.jpg" /><Relationship Type="http://schemas.openxmlformats.org/officeDocument/2006/relationships/image" Id="rId74" Target="media/rId74.jpg" /><Relationship Type="http://schemas.openxmlformats.org/officeDocument/2006/relationships/image" Id="rId73" Target="media/rId73.jpg" /><Relationship Type="http://schemas.openxmlformats.org/officeDocument/2006/relationships/image" Id="rId95" Target="media/rId95.jpg" /><Relationship Type="http://schemas.openxmlformats.org/officeDocument/2006/relationships/image" Id="rId96" Target="media/rId96.jpg" /><Relationship Type="http://schemas.openxmlformats.org/officeDocument/2006/relationships/image" Id="rId80" Target="media/rId80.png" /><Relationship Type="http://schemas.openxmlformats.org/officeDocument/2006/relationships/image" Id="rId64" Target="media/rId64.jp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9" Target="media/rId39.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35" Target="media/rId3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56" Target="media/rId56.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30" Target="http://odysseydatarecording.com/index.php?route=product/product&amp;product_id=50" TargetMode="External" /><Relationship Type="http://schemas.openxmlformats.org/officeDocument/2006/relationships/hyperlink" Id="rId116" Target="http://scholar.google.com/scholar?hl=en%7B\&amp;%7DbtnG=Search%7B\&amp;%7Dq=intitle:Running+Pure%7B\#%7D1" TargetMode="External" /><Relationship Type="http://schemas.openxmlformats.org/officeDocument/2006/relationships/hyperlink" Id="rId25" Target="http://stackoverflow.com" TargetMode="External" /><Relationship Type="http://schemas.openxmlformats.org/officeDocument/2006/relationships/hyperlink" Id="rId118" Target="http://www.standardmethods.org/" TargetMode="External" /><Relationship Type="http://schemas.openxmlformats.org/officeDocument/2006/relationships/hyperlink" Id="rId132" Target="https://archive.org/details/metaltransportre00lazeuoft/mode/2up" TargetMode="External" /><Relationship Type="http://schemas.openxmlformats.org/officeDocument/2006/relationships/hyperlink" Id="rId160" Target="https://doi.org/10.1007/s10533-008-9207-6" TargetMode="External" /><Relationship Type="http://schemas.openxmlformats.org/officeDocument/2006/relationships/hyperlink" Id="rId141" Target="https://doi.org/10.1007/s10533-015-0103-6" TargetMode="External" /><Relationship Type="http://schemas.openxmlformats.org/officeDocument/2006/relationships/hyperlink" Id="rId145" Target="https://doi.org/10.1007/s11270-013-1651-9" TargetMode="External" /><Relationship Type="http://schemas.openxmlformats.org/officeDocument/2006/relationships/hyperlink" Id="rId164" Target="https://doi.org/10.1007/s11356-015-4078-6" TargetMode="External" /><Relationship Type="http://schemas.openxmlformats.org/officeDocument/2006/relationships/hyperlink" Id="rId150" Target="https://doi.org/10.1007/sl0533-010-9416-7" TargetMode="External" /><Relationship Type="http://schemas.openxmlformats.org/officeDocument/2006/relationships/hyperlink" Id="rId136" Target="https://doi.org/10.1016/j.chemosphere.2011.01.018" TargetMode="External" /><Relationship Type="http://schemas.openxmlformats.org/officeDocument/2006/relationships/hyperlink" Id="rId128" Target="https://doi.org/10.1016/j.chemosphere.2015.03.039" TargetMode="External" /><Relationship Type="http://schemas.openxmlformats.org/officeDocument/2006/relationships/hyperlink" Id="rId134" Target="https://doi.org/10.1016/j.jhazmat.2014.02.009" TargetMode="External" /><Relationship Type="http://schemas.openxmlformats.org/officeDocument/2006/relationships/hyperlink" Id="rId102" Target="https://doi.org/10.1016/j.jhydrol.2014.05.060" TargetMode="External" /><Relationship Type="http://schemas.openxmlformats.org/officeDocument/2006/relationships/hyperlink" Id="rId154" Target="https://doi.org/10.1016/j.mrrev.2007.09.001" TargetMode="External" /><Relationship Type="http://schemas.openxmlformats.org/officeDocument/2006/relationships/hyperlink" Id="rId114" Target="https://doi.org/10.1016/j.watres.2016.08.031" TargetMode="External" /><Relationship Type="http://schemas.openxmlformats.org/officeDocument/2006/relationships/hyperlink" Id="rId162" Target="https://doi.org/10.1021/es030360x" TargetMode="External" /><Relationship Type="http://schemas.openxmlformats.org/officeDocument/2006/relationships/hyperlink" Id="rId100" Target="https://doi.org/10.1021/es103992s" TargetMode="External" /><Relationship Type="http://schemas.openxmlformats.org/officeDocument/2006/relationships/hyperlink" Id="rId166" Target="https://doi.org/10.1029/2018GL080005" TargetMode="External" /><Relationship Type="http://schemas.openxmlformats.org/officeDocument/2006/relationships/hyperlink" Id="rId98" Target="https://doi.org/10.1111/ele.12897" TargetMode="External" /><Relationship Type="http://schemas.openxmlformats.org/officeDocument/2006/relationships/hyperlink" Id="rId156" Target="https://doi.org/10.1111/j.1365-2427.2011.02613.x" TargetMode="External" /><Relationship Type="http://schemas.openxmlformats.org/officeDocument/2006/relationships/hyperlink" Id="rId112" Target="https://doi.org/10.1139/cjfas-2014-0400" TargetMode="External" /><Relationship Type="http://schemas.openxmlformats.org/officeDocument/2006/relationships/hyperlink" Id="rId106" Target="https://doi.org/10.2166/aqua.2008.064" TargetMode="External" /><Relationship Type="http://schemas.openxmlformats.org/officeDocument/2006/relationships/hyperlink" Id="rId143" Target="https://doi.org/10.5194/bg-10-2315-2013" TargetMode="External" /><Relationship Type="http://schemas.openxmlformats.org/officeDocument/2006/relationships/hyperlink" Id="rId110" Target="https://doi.org/IWSS-297445977-5079" TargetMode="External" /><Relationship Type="http://schemas.openxmlformats.org/officeDocument/2006/relationships/hyperlink" Id="rId130" Target="https://doi.org/doi:10.1046/j.1365-2427.1997.d01-539.x" TargetMode="External" /><Relationship Type="http://schemas.openxmlformats.org/officeDocument/2006/relationships/hyperlink" Id="rId120" Target="https://www.canada.ca/content/dam/hc-sc/documents/programs/consultation-organic-matter-drinking-water/NOM20190129-eng.pdf" TargetMode="External" /><Relationship Type="http://schemas.openxmlformats.org/officeDocument/2006/relationships/hyperlink" Id="rId122" Target="https://www.canada.ca/en/health-canada/services/healthy-living/your-health/environment/drinking-water-chlorination.html" TargetMode="External" /><Relationship Type="http://schemas.openxmlformats.org/officeDocument/2006/relationships/hyperlink" Id="rId108" Target="https://www.crd.bc.ca/project/past-capital-projects-and-initiatives/water-supply-plan" TargetMode="External" /><Relationship Type="http://schemas.openxmlformats.org/officeDocument/2006/relationships/hyperlink" Id="rId14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24" Target="https://www.healthlinkbc.ca/healthlinkbc-files/drinking-water-chlorination" TargetMode="External" /><Relationship Type="http://schemas.openxmlformats.org/officeDocument/2006/relationships/hyperlink" Id="rId138" Target="https://www.jstor.org/stable/1937326" TargetMode="External" /><Relationship Type="http://schemas.openxmlformats.org/officeDocument/2006/relationships/hyperlink" Id="rId152" Target="https://www.jstor.org/stable/24702986" TargetMode="External" /><Relationship Type="http://schemas.openxmlformats.org/officeDocument/2006/relationships/hyperlink" Id="rId126" Target="https://www.jstor.org/stable/40058211" TargetMode="External" /><Relationship Type="http://schemas.openxmlformats.org/officeDocument/2006/relationships/hyperlink" Id="rId104"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30" Target="http://odysseydatarecording.com/index.php?route=product/product&amp;product_id=50" TargetMode="External" /><Relationship Type="http://schemas.openxmlformats.org/officeDocument/2006/relationships/hyperlink" Id="rId116" Target="http://scholar.google.com/scholar?hl=en%7B\&amp;%7DbtnG=Search%7B\&amp;%7Dq=intitle:Running+Pure%7B\#%7D1" TargetMode="External" /><Relationship Type="http://schemas.openxmlformats.org/officeDocument/2006/relationships/hyperlink" Id="rId25" Target="http://stackoverflow.com" TargetMode="External" /><Relationship Type="http://schemas.openxmlformats.org/officeDocument/2006/relationships/hyperlink" Id="rId118" Target="http://www.standardmethods.org/" TargetMode="External" /><Relationship Type="http://schemas.openxmlformats.org/officeDocument/2006/relationships/hyperlink" Id="rId132" Target="https://archive.org/details/metaltransportre00lazeuoft/mode/2up" TargetMode="External" /><Relationship Type="http://schemas.openxmlformats.org/officeDocument/2006/relationships/hyperlink" Id="rId160" Target="https://doi.org/10.1007/s10533-008-9207-6" TargetMode="External" /><Relationship Type="http://schemas.openxmlformats.org/officeDocument/2006/relationships/hyperlink" Id="rId141" Target="https://doi.org/10.1007/s10533-015-0103-6" TargetMode="External" /><Relationship Type="http://schemas.openxmlformats.org/officeDocument/2006/relationships/hyperlink" Id="rId145" Target="https://doi.org/10.1007/s11270-013-1651-9" TargetMode="External" /><Relationship Type="http://schemas.openxmlformats.org/officeDocument/2006/relationships/hyperlink" Id="rId164" Target="https://doi.org/10.1007/s11356-015-4078-6" TargetMode="External" /><Relationship Type="http://schemas.openxmlformats.org/officeDocument/2006/relationships/hyperlink" Id="rId150" Target="https://doi.org/10.1007/sl0533-010-9416-7" TargetMode="External" /><Relationship Type="http://schemas.openxmlformats.org/officeDocument/2006/relationships/hyperlink" Id="rId136" Target="https://doi.org/10.1016/j.chemosphere.2011.01.018" TargetMode="External" /><Relationship Type="http://schemas.openxmlformats.org/officeDocument/2006/relationships/hyperlink" Id="rId128" Target="https://doi.org/10.1016/j.chemosphere.2015.03.039" TargetMode="External" /><Relationship Type="http://schemas.openxmlformats.org/officeDocument/2006/relationships/hyperlink" Id="rId134" Target="https://doi.org/10.1016/j.jhazmat.2014.02.009" TargetMode="External" /><Relationship Type="http://schemas.openxmlformats.org/officeDocument/2006/relationships/hyperlink" Id="rId102" Target="https://doi.org/10.1016/j.jhydrol.2014.05.060" TargetMode="External" /><Relationship Type="http://schemas.openxmlformats.org/officeDocument/2006/relationships/hyperlink" Id="rId154" Target="https://doi.org/10.1016/j.mrrev.2007.09.001" TargetMode="External" /><Relationship Type="http://schemas.openxmlformats.org/officeDocument/2006/relationships/hyperlink" Id="rId114" Target="https://doi.org/10.1016/j.watres.2016.08.031" TargetMode="External" /><Relationship Type="http://schemas.openxmlformats.org/officeDocument/2006/relationships/hyperlink" Id="rId162" Target="https://doi.org/10.1021/es030360x" TargetMode="External" /><Relationship Type="http://schemas.openxmlformats.org/officeDocument/2006/relationships/hyperlink" Id="rId100" Target="https://doi.org/10.1021/es103992s" TargetMode="External" /><Relationship Type="http://schemas.openxmlformats.org/officeDocument/2006/relationships/hyperlink" Id="rId166" Target="https://doi.org/10.1029/2018GL080005" TargetMode="External" /><Relationship Type="http://schemas.openxmlformats.org/officeDocument/2006/relationships/hyperlink" Id="rId98" Target="https://doi.org/10.1111/ele.12897" TargetMode="External" /><Relationship Type="http://schemas.openxmlformats.org/officeDocument/2006/relationships/hyperlink" Id="rId156" Target="https://doi.org/10.1111/j.1365-2427.2011.02613.x" TargetMode="External" /><Relationship Type="http://schemas.openxmlformats.org/officeDocument/2006/relationships/hyperlink" Id="rId112" Target="https://doi.org/10.1139/cjfas-2014-0400" TargetMode="External" /><Relationship Type="http://schemas.openxmlformats.org/officeDocument/2006/relationships/hyperlink" Id="rId106" Target="https://doi.org/10.2166/aqua.2008.064" TargetMode="External" /><Relationship Type="http://schemas.openxmlformats.org/officeDocument/2006/relationships/hyperlink" Id="rId143" Target="https://doi.org/10.5194/bg-10-2315-2013" TargetMode="External" /><Relationship Type="http://schemas.openxmlformats.org/officeDocument/2006/relationships/hyperlink" Id="rId110" Target="https://doi.org/IWSS-297445977-5079" TargetMode="External" /><Relationship Type="http://schemas.openxmlformats.org/officeDocument/2006/relationships/hyperlink" Id="rId130" Target="https://doi.org/doi:10.1046/j.1365-2427.1997.d01-539.x" TargetMode="External" /><Relationship Type="http://schemas.openxmlformats.org/officeDocument/2006/relationships/hyperlink" Id="rId120" Target="https://www.canada.ca/content/dam/hc-sc/documents/programs/consultation-organic-matter-drinking-water/NOM20190129-eng.pdf" TargetMode="External" /><Relationship Type="http://schemas.openxmlformats.org/officeDocument/2006/relationships/hyperlink" Id="rId122" Target="https://www.canada.ca/en/health-canada/services/healthy-living/your-health/environment/drinking-water-chlorination.html" TargetMode="External" /><Relationship Type="http://schemas.openxmlformats.org/officeDocument/2006/relationships/hyperlink" Id="rId108" Target="https://www.crd.bc.ca/project/past-capital-projects-and-initiatives/water-supply-plan" TargetMode="External" /><Relationship Type="http://schemas.openxmlformats.org/officeDocument/2006/relationships/hyperlink" Id="rId14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24" Target="https://www.healthlinkbc.ca/healthlinkbc-files/drinking-water-chlorination" TargetMode="External" /><Relationship Type="http://schemas.openxmlformats.org/officeDocument/2006/relationships/hyperlink" Id="rId138" Target="https://www.jstor.org/stable/1937326" TargetMode="External" /><Relationship Type="http://schemas.openxmlformats.org/officeDocument/2006/relationships/hyperlink" Id="rId152" Target="https://www.jstor.org/stable/24702986" TargetMode="External" /><Relationship Type="http://schemas.openxmlformats.org/officeDocument/2006/relationships/hyperlink" Id="rId126" Target="https://www.jstor.org/stable/40058211" TargetMode="External" /><Relationship Type="http://schemas.openxmlformats.org/officeDocument/2006/relationships/hyperlink" Id="rId104"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Pages>
  <Words>82</Words>
  <Characters>473</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a relatively undisturbed nested catchment: contributions to characterizing a protected water supply area to better understand how forest management strategies influence drinking water treatability and outcomes</dc:title>
  <dc:creator>Hannah J. McSorley</dc:creator>
  <cp:keywords/>
  <dcterms:created xsi:type="dcterms:W3CDTF">2020-02-17T02:55:35Z</dcterms:created>
  <dcterms:modified xsi:type="dcterms:W3CDTF">2020-02-17T02:55:35Z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